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56A19D">
      <w:pPr>
        <w:spacing w:before="480" w:after="480" w:line="240" w:lineRule="auto"/>
        <w:ind w:left="0"/>
        <w:jc w:val="center"/>
        <w:rPr>
          <w:color w:val="auto"/>
          <w:sz w:val="16"/>
          <w:szCs w:val="18"/>
        </w:rPr>
      </w:pPr>
      <w:r>
        <w:rPr>
          <w:rFonts w:ascii="Arial" w:hAnsi="Arial" w:eastAsia="等线" w:cs="Arial"/>
          <w:b/>
          <w:color w:val="auto"/>
          <w:sz w:val="40"/>
          <w:szCs w:val="18"/>
        </w:rPr>
        <w:t>富顺县中医医院2026年一批消防器材采购项目</w:t>
      </w:r>
      <w:r>
        <w:rPr>
          <w:rFonts w:hint="eastAsia" w:ascii="Arial" w:hAnsi="Arial" w:eastAsia="等线" w:cs="Arial"/>
          <w:b/>
          <w:color w:val="auto"/>
          <w:sz w:val="40"/>
          <w:szCs w:val="18"/>
          <w:lang w:val="en-US" w:eastAsia="zh-CN"/>
        </w:rPr>
        <w:t>采购</w:t>
      </w:r>
      <w:r>
        <w:rPr>
          <w:rFonts w:ascii="Arial" w:hAnsi="Arial" w:eastAsia="等线" w:cs="Arial"/>
          <w:b/>
          <w:color w:val="auto"/>
          <w:sz w:val="40"/>
          <w:szCs w:val="18"/>
        </w:rPr>
        <w:t>需求</w:t>
      </w:r>
    </w:p>
    <w:p w14:paraId="3A40539E">
      <w:pPr>
        <w:spacing w:before="380" w:after="140" w:line="240" w:lineRule="auto"/>
        <w:ind w:left="0" w:firstLine="640" w:firstLineChars="200"/>
        <w:jc w:val="left"/>
        <w:outlineLvl w:val="0"/>
        <w:rPr>
          <w:color w:val="auto"/>
          <w:sz w:val="20"/>
          <w:szCs w:val="21"/>
        </w:rPr>
      </w:pPr>
      <w:bookmarkStart w:id="0" w:name="heading_1"/>
      <w:r>
        <w:rPr>
          <w:rFonts w:ascii="Arial" w:hAnsi="Arial" w:eastAsia="等线" w:cs="Arial"/>
          <w:b/>
          <w:color w:val="auto"/>
          <w:sz w:val="32"/>
          <w:szCs w:val="21"/>
        </w:rPr>
        <w:t>一、采购数量</w:t>
      </w:r>
      <w:bookmarkEnd w:id="0"/>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4140"/>
        <w:gridCol w:w="2070"/>
        <w:gridCol w:w="2070"/>
      </w:tblGrid>
      <w:tr w14:paraId="23E21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140" w:type="dxa"/>
            <w:tcMar>
              <w:top w:w="60" w:type="dxa"/>
              <w:left w:w="120" w:type="dxa"/>
              <w:bottom w:w="30" w:type="dxa"/>
              <w:right w:w="120" w:type="dxa"/>
            </w:tcMar>
            <w:vAlign w:val="center"/>
          </w:tcPr>
          <w:p w14:paraId="2EE4837F">
            <w:pPr>
              <w:spacing w:before="120" w:after="120" w:line="240" w:lineRule="auto"/>
              <w:ind w:left="0"/>
              <w:jc w:val="center"/>
              <w:rPr>
                <w:color w:val="auto"/>
              </w:rPr>
            </w:pPr>
            <w:r>
              <w:rPr>
                <w:rFonts w:ascii="Arial" w:hAnsi="Arial" w:eastAsia="等线" w:cs="Arial"/>
                <w:color w:val="auto"/>
                <w:sz w:val="22"/>
              </w:rPr>
              <w:t>品名（规格）</w:t>
            </w:r>
          </w:p>
        </w:tc>
        <w:tc>
          <w:tcPr>
            <w:tcW w:w="2070" w:type="dxa"/>
            <w:tcMar>
              <w:top w:w="60" w:type="dxa"/>
              <w:left w:w="120" w:type="dxa"/>
              <w:bottom w:w="30" w:type="dxa"/>
              <w:right w:w="120" w:type="dxa"/>
            </w:tcMar>
            <w:vAlign w:val="center"/>
          </w:tcPr>
          <w:p w14:paraId="597EDB87">
            <w:pPr>
              <w:spacing w:before="120" w:after="120" w:line="240" w:lineRule="auto"/>
              <w:ind w:left="0"/>
              <w:jc w:val="center"/>
              <w:rPr>
                <w:color w:val="auto"/>
              </w:rPr>
            </w:pPr>
            <w:r>
              <w:rPr>
                <w:rFonts w:ascii="Arial" w:hAnsi="Arial" w:eastAsia="等线" w:cs="Arial"/>
                <w:color w:val="auto"/>
                <w:sz w:val="22"/>
              </w:rPr>
              <w:t>数量</w:t>
            </w:r>
          </w:p>
        </w:tc>
        <w:tc>
          <w:tcPr>
            <w:tcW w:w="2070" w:type="dxa"/>
            <w:tcMar>
              <w:top w:w="60" w:type="dxa"/>
              <w:left w:w="120" w:type="dxa"/>
              <w:bottom w:w="30" w:type="dxa"/>
              <w:right w:w="120" w:type="dxa"/>
            </w:tcMar>
            <w:vAlign w:val="center"/>
          </w:tcPr>
          <w:p w14:paraId="2F1FDE74">
            <w:pPr>
              <w:spacing w:before="120" w:after="120" w:line="240" w:lineRule="auto"/>
              <w:ind w:left="0"/>
              <w:jc w:val="center"/>
              <w:rPr>
                <w:color w:val="auto"/>
              </w:rPr>
            </w:pPr>
            <w:r>
              <w:rPr>
                <w:rFonts w:ascii="Arial" w:hAnsi="Arial" w:eastAsia="等线" w:cs="Arial"/>
                <w:color w:val="auto"/>
                <w:sz w:val="22"/>
              </w:rPr>
              <w:t>单位</w:t>
            </w:r>
          </w:p>
        </w:tc>
      </w:tr>
      <w:tr w14:paraId="5C868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140" w:type="dxa"/>
            <w:tcMar>
              <w:top w:w="60" w:type="dxa"/>
              <w:left w:w="120" w:type="dxa"/>
              <w:bottom w:w="30" w:type="dxa"/>
              <w:right w:w="120" w:type="dxa"/>
            </w:tcMar>
            <w:vAlign w:val="center"/>
          </w:tcPr>
          <w:p w14:paraId="50F498C2">
            <w:pPr>
              <w:spacing w:before="120" w:after="120" w:line="240" w:lineRule="auto"/>
              <w:ind w:left="0"/>
              <w:jc w:val="center"/>
              <w:rPr>
                <w:color w:val="auto"/>
              </w:rPr>
            </w:pPr>
            <w:r>
              <w:rPr>
                <w:rFonts w:ascii="Arial" w:hAnsi="Arial" w:eastAsia="等线" w:cs="Arial"/>
                <w:color w:val="auto"/>
                <w:sz w:val="22"/>
              </w:rPr>
              <w:t>MFZ/ABC5手提式干粉灭火器（5kg）</w:t>
            </w:r>
          </w:p>
        </w:tc>
        <w:tc>
          <w:tcPr>
            <w:tcW w:w="2070" w:type="dxa"/>
            <w:tcMar>
              <w:top w:w="60" w:type="dxa"/>
              <w:left w:w="120" w:type="dxa"/>
              <w:bottom w:w="30" w:type="dxa"/>
              <w:right w:w="120" w:type="dxa"/>
            </w:tcMar>
            <w:vAlign w:val="center"/>
          </w:tcPr>
          <w:p w14:paraId="3E85DC78">
            <w:pPr>
              <w:spacing w:before="120" w:after="120" w:line="240" w:lineRule="auto"/>
              <w:ind w:left="0"/>
              <w:jc w:val="center"/>
              <w:rPr>
                <w:rFonts w:hint="default" w:ascii="Arial" w:hAnsi="Arial" w:eastAsia="等线" w:cs="Arial"/>
                <w:color w:val="auto"/>
                <w:sz w:val="22"/>
                <w:lang w:val="en-US" w:eastAsia="zh-CN"/>
              </w:rPr>
            </w:pPr>
            <w:r>
              <w:rPr>
                <w:rFonts w:hint="eastAsia" w:ascii="Arial" w:hAnsi="Arial" w:eastAsia="等线" w:cs="Arial"/>
                <w:color w:val="auto"/>
                <w:sz w:val="22"/>
                <w:lang w:val="en-US" w:eastAsia="zh-CN"/>
              </w:rPr>
              <w:t>550</w:t>
            </w:r>
          </w:p>
        </w:tc>
        <w:tc>
          <w:tcPr>
            <w:tcW w:w="2070" w:type="dxa"/>
            <w:tcMar>
              <w:top w:w="60" w:type="dxa"/>
              <w:left w:w="120" w:type="dxa"/>
              <w:bottom w:w="30" w:type="dxa"/>
              <w:right w:w="120" w:type="dxa"/>
            </w:tcMar>
            <w:vAlign w:val="center"/>
          </w:tcPr>
          <w:p w14:paraId="18DDA038">
            <w:pPr>
              <w:spacing w:before="120" w:after="120" w:line="240" w:lineRule="auto"/>
              <w:ind w:left="0"/>
              <w:jc w:val="center"/>
              <w:rPr>
                <w:rFonts w:ascii="Arial" w:hAnsi="Arial" w:eastAsia="等线" w:cs="Arial"/>
                <w:color w:val="auto"/>
                <w:sz w:val="22"/>
              </w:rPr>
            </w:pPr>
            <w:r>
              <w:rPr>
                <w:rFonts w:ascii="Arial" w:hAnsi="Arial" w:eastAsia="等线" w:cs="Arial"/>
                <w:color w:val="auto"/>
                <w:sz w:val="22"/>
              </w:rPr>
              <w:t>具</w:t>
            </w:r>
          </w:p>
        </w:tc>
      </w:tr>
      <w:tr w14:paraId="15EC1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140" w:type="dxa"/>
            <w:tcMar>
              <w:top w:w="60" w:type="dxa"/>
              <w:left w:w="120" w:type="dxa"/>
              <w:bottom w:w="30" w:type="dxa"/>
              <w:right w:w="120" w:type="dxa"/>
            </w:tcMar>
            <w:vAlign w:val="center"/>
          </w:tcPr>
          <w:p w14:paraId="35412BC5">
            <w:pPr>
              <w:spacing w:before="120" w:after="120" w:line="240" w:lineRule="auto"/>
              <w:ind w:left="0"/>
              <w:jc w:val="center"/>
              <w:rPr>
                <w:color w:val="auto"/>
              </w:rPr>
            </w:pPr>
            <w:r>
              <w:rPr>
                <w:rFonts w:ascii="Arial" w:hAnsi="Arial" w:eastAsia="等线" w:cs="Arial"/>
                <w:color w:val="auto"/>
                <w:sz w:val="22"/>
              </w:rPr>
              <w:t>消防软管卷盘（JPS1.0-19/25）</w:t>
            </w:r>
          </w:p>
        </w:tc>
        <w:tc>
          <w:tcPr>
            <w:tcW w:w="2070" w:type="dxa"/>
            <w:tcMar>
              <w:top w:w="60" w:type="dxa"/>
              <w:left w:w="120" w:type="dxa"/>
              <w:bottom w:w="30" w:type="dxa"/>
              <w:right w:w="120" w:type="dxa"/>
            </w:tcMar>
            <w:vAlign w:val="center"/>
          </w:tcPr>
          <w:p w14:paraId="6D6614F0">
            <w:pPr>
              <w:spacing w:before="120" w:after="120" w:line="240" w:lineRule="auto"/>
              <w:ind w:left="0"/>
              <w:jc w:val="center"/>
              <w:rPr>
                <w:rFonts w:hint="default" w:ascii="Arial" w:hAnsi="Arial" w:eastAsia="等线" w:cs="Arial"/>
                <w:color w:val="auto"/>
                <w:sz w:val="22"/>
                <w:lang w:val="en-US" w:eastAsia="zh-CN"/>
              </w:rPr>
            </w:pPr>
            <w:r>
              <w:rPr>
                <w:rFonts w:hint="eastAsia" w:ascii="Arial" w:hAnsi="Arial" w:eastAsia="等线" w:cs="Arial"/>
                <w:color w:val="auto"/>
                <w:sz w:val="22"/>
                <w:lang w:val="en-US" w:eastAsia="zh-CN"/>
              </w:rPr>
              <w:t>10</w:t>
            </w:r>
          </w:p>
        </w:tc>
        <w:tc>
          <w:tcPr>
            <w:tcW w:w="2070" w:type="dxa"/>
            <w:tcMar>
              <w:top w:w="60" w:type="dxa"/>
              <w:left w:w="120" w:type="dxa"/>
              <w:bottom w:w="30" w:type="dxa"/>
              <w:right w:w="120" w:type="dxa"/>
            </w:tcMar>
            <w:vAlign w:val="center"/>
          </w:tcPr>
          <w:p w14:paraId="33441745">
            <w:pPr>
              <w:spacing w:before="120" w:after="120" w:line="240" w:lineRule="auto"/>
              <w:ind w:left="0"/>
              <w:jc w:val="center"/>
              <w:rPr>
                <w:rFonts w:ascii="Arial" w:hAnsi="Arial" w:eastAsia="等线" w:cs="Arial"/>
                <w:color w:val="auto"/>
                <w:sz w:val="22"/>
              </w:rPr>
            </w:pPr>
            <w:r>
              <w:rPr>
                <w:rFonts w:ascii="Arial" w:hAnsi="Arial" w:eastAsia="等线" w:cs="Arial"/>
                <w:color w:val="auto"/>
                <w:sz w:val="22"/>
              </w:rPr>
              <w:t>套</w:t>
            </w:r>
          </w:p>
        </w:tc>
      </w:tr>
      <w:tr w14:paraId="59823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140" w:type="dxa"/>
            <w:tcMar>
              <w:top w:w="60" w:type="dxa"/>
              <w:left w:w="120" w:type="dxa"/>
              <w:bottom w:w="30" w:type="dxa"/>
              <w:right w:w="120" w:type="dxa"/>
            </w:tcMar>
            <w:vAlign w:val="center"/>
          </w:tcPr>
          <w:p w14:paraId="318DD214">
            <w:pPr>
              <w:spacing w:before="120" w:after="120" w:line="240" w:lineRule="auto"/>
              <w:ind w:left="0"/>
              <w:jc w:val="center"/>
              <w:rPr>
                <w:rFonts w:hint="default" w:ascii="Arial" w:hAnsi="Arial" w:eastAsia="等线" w:cs="Arial"/>
                <w:color w:val="auto"/>
                <w:sz w:val="22"/>
                <w:lang w:val="en-US" w:eastAsia="zh-CN"/>
              </w:rPr>
            </w:pPr>
            <w:r>
              <w:rPr>
                <w:rFonts w:hint="eastAsia" w:ascii="Arial" w:hAnsi="Arial" w:eastAsia="等线" w:cs="Arial"/>
                <w:color w:val="auto"/>
                <w:sz w:val="22"/>
                <w:lang w:val="en-US" w:eastAsia="zh-CN"/>
              </w:rPr>
              <w:t>消防水带（16-65-25，DN65）</w:t>
            </w:r>
          </w:p>
        </w:tc>
        <w:tc>
          <w:tcPr>
            <w:tcW w:w="2070" w:type="dxa"/>
            <w:tcMar>
              <w:top w:w="60" w:type="dxa"/>
              <w:left w:w="120" w:type="dxa"/>
              <w:bottom w:w="30" w:type="dxa"/>
              <w:right w:w="120" w:type="dxa"/>
            </w:tcMar>
            <w:vAlign w:val="center"/>
          </w:tcPr>
          <w:p w14:paraId="5C788432">
            <w:pPr>
              <w:spacing w:before="120" w:after="120" w:line="240" w:lineRule="auto"/>
              <w:ind w:left="0"/>
              <w:jc w:val="center"/>
              <w:rPr>
                <w:rFonts w:hint="default" w:ascii="Arial" w:hAnsi="Arial" w:eastAsia="等线" w:cs="Arial"/>
                <w:color w:val="auto"/>
                <w:sz w:val="22"/>
                <w:lang w:val="en-US" w:eastAsia="zh-CN"/>
              </w:rPr>
            </w:pPr>
            <w:r>
              <w:rPr>
                <w:rFonts w:hint="eastAsia" w:ascii="Arial" w:hAnsi="Arial" w:eastAsia="等线" w:cs="Arial"/>
                <w:color w:val="auto"/>
                <w:sz w:val="22"/>
                <w:lang w:val="en-US" w:eastAsia="zh-CN"/>
              </w:rPr>
              <w:t>20</w:t>
            </w:r>
          </w:p>
        </w:tc>
        <w:tc>
          <w:tcPr>
            <w:tcW w:w="2070" w:type="dxa"/>
            <w:tcMar>
              <w:top w:w="60" w:type="dxa"/>
              <w:left w:w="120" w:type="dxa"/>
              <w:bottom w:w="30" w:type="dxa"/>
              <w:right w:w="120" w:type="dxa"/>
            </w:tcMar>
            <w:vAlign w:val="center"/>
          </w:tcPr>
          <w:p w14:paraId="688B90B6">
            <w:pPr>
              <w:spacing w:before="120" w:after="120" w:line="240" w:lineRule="auto"/>
              <w:ind w:left="0"/>
              <w:jc w:val="center"/>
              <w:rPr>
                <w:rFonts w:hint="default" w:ascii="Arial" w:hAnsi="Arial" w:eastAsia="等线" w:cs="Arial"/>
                <w:color w:val="auto"/>
                <w:sz w:val="22"/>
                <w:lang w:val="en-US" w:eastAsia="zh-CN"/>
              </w:rPr>
            </w:pPr>
            <w:r>
              <w:rPr>
                <w:rFonts w:hint="eastAsia" w:ascii="Arial" w:hAnsi="Arial" w:eastAsia="等线" w:cs="Arial"/>
                <w:color w:val="auto"/>
                <w:sz w:val="22"/>
                <w:lang w:val="en-US" w:eastAsia="zh-CN"/>
              </w:rPr>
              <w:t>套</w:t>
            </w:r>
          </w:p>
        </w:tc>
      </w:tr>
    </w:tbl>
    <w:p w14:paraId="02D13524">
      <w:pPr>
        <w:spacing w:before="380" w:after="140" w:line="240" w:lineRule="auto"/>
        <w:ind w:left="0" w:firstLine="640" w:firstLineChars="200"/>
        <w:jc w:val="left"/>
        <w:outlineLvl w:val="0"/>
        <w:rPr>
          <w:color w:val="auto"/>
          <w:sz w:val="20"/>
          <w:szCs w:val="21"/>
        </w:rPr>
      </w:pPr>
      <w:bookmarkStart w:id="1" w:name="heading_2"/>
      <w:r>
        <w:rPr>
          <w:rFonts w:ascii="Arial" w:hAnsi="Arial" w:eastAsia="等线" w:cs="Arial"/>
          <w:b/>
          <w:color w:val="auto"/>
          <w:sz w:val="32"/>
          <w:szCs w:val="21"/>
        </w:rPr>
        <w:t>二、技术要求</w:t>
      </w:r>
      <w:bookmarkEnd w:id="1"/>
    </w:p>
    <w:p w14:paraId="5D295FEF">
      <w:pPr>
        <w:spacing w:before="320" w:after="120" w:line="240" w:lineRule="auto"/>
        <w:ind w:left="0" w:firstLine="560" w:firstLineChars="200"/>
        <w:jc w:val="left"/>
        <w:outlineLvl w:val="1"/>
        <w:rPr>
          <w:color w:val="auto"/>
          <w:sz w:val="20"/>
          <w:szCs w:val="21"/>
        </w:rPr>
      </w:pPr>
      <w:bookmarkStart w:id="2" w:name="heading_3"/>
      <w:r>
        <w:rPr>
          <w:rFonts w:ascii="Arial" w:hAnsi="Arial" w:eastAsia="等线" w:cs="Arial"/>
          <w:b/>
          <w:color w:val="auto"/>
          <w:sz w:val="28"/>
          <w:szCs w:val="21"/>
        </w:rPr>
        <w:t>（一）灭火器</w:t>
      </w:r>
      <w:bookmarkEnd w:id="2"/>
    </w:p>
    <w:p w14:paraId="56FF92F6">
      <w:pPr>
        <w:numPr>
          <w:ilvl w:val="0"/>
          <w:numId w:val="0"/>
        </w:numPr>
        <w:spacing w:before="120" w:after="120" w:line="240" w:lineRule="auto"/>
        <w:ind w:firstLine="440" w:firstLineChars="200"/>
        <w:jc w:val="left"/>
        <w:rPr>
          <w:color w:val="auto"/>
        </w:rPr>
      </w:pPr>
      <w:r>
        <w:rPr>
          <w:rFonts w:hint="eastAsia" w:ascii="Arial" w:hAnsi="Arial" w:eastAsia="等线" w:cs="Arial"/>
          <w:color w:val="auto"/>
          <w:sz w:val="22"/>
          <w:lang w:val="en-US" w:eastAsia="zh-CN"/>
        </w:rPr>
        <w:t>1.产品型号：MFZ/ABC5手提式贮压式ABC干粉灭火器（型号中Z表示贮压式）。</w:t>
      </w:r>
    </w:p>
    <w:p w14:paraId="4C6D76D9">
      <w:pPr>
        <w:numPr>
          <w:ilvl w:val="0"/>
          <w:numId w:val="0"/>
        </w:numPr>
        <w:spacing w:before="120" w:after="120" w:line="240" w:lineRule="auto"/>
        <w:ind w:firstLine="440" w:firstLineChars="200"/>
        <w:jc w:val="left"/>
        <w:rPr>
          <w:color w:val="auto"/>
        </w:rPr>
      </w:pPr>
      <w:r>
        <w:rPr>
          <w:rFonts w:hint="eastAsia" w:ascii="Arial" w:hAnsi="Arial" w:eastAsia="等线" w:cs="Arial"/>
          <w:color w:val="auto"/>
          <w:sz w:val="22"/>
          <w:lang w:val="en-US" w:eastAsia="zh-CN"/>
        </w:rPr>
        <w:t>2.灭火剂类型：磷酸铵盐（ABC）干粉灭火剂，符合GB 4066-2017《干粉灭火剂》要求，充装质量5kg，无毒、无污染，适用于医院医疗场所使用。</w:t>
      </w:r>
    </w:p>
    <w:p w14:paraId="2508DA7A">
      <w:pPr>
        <w:numPr>
          <w:ilvl w:val="0"/>
          <w:numId w:val="0"/>
        </w:numPr>
        <w:spacing w:before="120" w:after="120" w:line="240" w:lineRule="auto"/>
        <w:ind w:firstLine="440" w:firstLineChars="200"/>
        <w:jc w:val="left"/>
        <w:rPr>
          <w:color w:val="auto"/>
        </w:rPr>
      </w:pPr>
      <w:r>
        <w:rPr>
          <w:rFonts w:hint="eastAsia" w:ascii="Arial" w:hAnsi="Arial" w:eastAsia="等线" w:cs="Arial"/>
          <w:color w:val="auto"/>
          <w:sz w:val="22"/>
          <w:lang w:val="en-US" w:eastAsia="zh-CN"/>
        </w:rPr>
        <w:t>3.灭火级别：不低于3A、89B，可扑救A类（固体物质）火灾、B类（液体）火灾、C类（气体）火灾及E类（带电设备）火灾。</w:t>
      </w:r>
    </w:p>
    <w:p w14:paraId="2610EFB8">
      <w:pPr>
        <w:numPr>
          <w:ilvl w:val="0"/>
          <w:numId w:val="0"/>
        </w:numPr>
        <w:spacing w:before="120" w:after="120" w:line="240" w:lineRule="auto"/>
        <w:ind w:firstLine="440" w:firstLineChars="200"/>
        <w:jc w:val="left"/>
        <w:rPr>
          <w:color w:val="auto"/>
        </w:rPr>
      </w:pPr>
      <w:r>
        <w:rPr>
          <w:rFonts w:hint="eastAsia" w:ascii="Arial" w:hAnsi="Arial" w:eastAsia="等线" w:cs="Arial"/>
          <w:color w:val="auto"/>
          <w:sz w:val="22"/>
          <w:lang w:val="en-US" w:eastAsia="zh-CN"/>
        </w:rPr>
        <w:t>4.压力参数：额定工作压力及水压试验压力符合GB 4351-2023要求，使用环境温度-20℃～+55℃。</w:t>
      </w:r>
    </w:p>
    <w:p w14:paraId="48EEA552">
      <w:pPr>
        <w:numPr>
          <w:ilvl w:val="0"/>
          <w:numId w:val="0"/>
        </w:numPr>
        <w:spacing w:before="120" w:after="120" w:line="240" w:lineRule="auto"/>
        <w:ind w:firstLine="440" w:firstLineChars="200"/>
        <w:jc w:val="left"/>
        <w:rPr>
          <w:color w:val="auto"/>
        </w:rPr>
      </w:pPr>
      <w:r>
        <w:rPr>
          <w:rFonts w:hint="eastAsia" w:ascii="Arial" w:hAnsi="Arial" w:eastAsia="等线" w:cs="Arial"/>
          <w:color w:val="auto"/>
          <w:sz w:val="22"/>
          <w:lang w:val="en-US" w:eastAsia="zh-CN"/>
        </w:rPr>
        <w:t>5.喷射性能：有效喷射时间、有效喷射距离、喷射滞后时间、喷射剩余率等均符合GB 4351-2023要求。</w:t>
      </w:r>
    </w:p>
    <w:p w14:paraId="150C77A0">
      <w:pPr>
        <w:numPr>
          <w:ilvl w:val="0"/>
          <w:numId w:val="0"/>
        </w:numPr>
        <w:spacing w:before="120" w:after="120" w:line="240" w:lineRule="auto"/>
        <w:ind w:firstLine="440" w:firstLineChars="200"/>
        <w:jc w:val="left"/>
        <w:rPr>
          <w:color w:val="auto"/>
        </w:rPr>
      </w:pPr>
      <w:r>
        <w:rPr>
          <w:rFonts w:hint="eastAsia" w:ascii="Arial" w:hAnsi="Arial" w:eastAsia="等线" w:cs="Arial"/>
          <w:color w:val="auto"/>
          <w:sz w:val="22"/>
          <w:lang w:val="en-US" w:eastAsia="zh-CN"/>
        </w:rPr>
        <w:t>6.执行标准：产品符合GB 4351-2023《手提式灭火器》、GB 4066-2017《干粉灭火剂》要求，具备国家强制性3C认证，提供有效认证证书及型式检验报告。</w:t>
      </w:r>
    </w:p>
    <w:p w14:paraId="0C30C829">
      <w:pPr>
        <w:numPr>
          <w:ilvl w:val="0"/>
          <w:numId w:val="0"/>
        </w:numPr>
        <w:spacing w:before="120" w:after="120" w:line="240" w:lineRule="auto"/>
        <w:ind w:firstLine="440" w:firstLineChars="200"/>
        <w:jc w:val="left"/>
        <w:rPr>
          <w:color w:val="auto"/>
        </w:rPr>
      </w:pPr>
      <w:r>
        <w:rPr>
          <w:rFonts w:hint="eastAsia" w:ascii="Arial" w:hAnsi="Arial" w:eastAsia="等线" w:cs="Arial"/>
          <w:color w:val="auto"/>
          <w:sz w:val="22"/>
          <w:lang w:val="en-US" w:eastAsia="zh-CN"/>
        </w:rPr>
        <w:t>7.结构要求：筒体经水压试验合格，配置压力指示器、喷射软管、保险销及铅封，阀门密封性能良好，符合GB 4351-2023要求；适用于病房、走廊、药房、机房、库房等医院各类场所。</w:t>
      </w:r>
    </w:p>
    <w:p w14:paraId="75253B3E">
      <w:pPr>
        <w:numPr>
          <w:ilvl w:val="0"/>
          <w:numId w:val="0"/>
        </w:numPr>
        <w:spacing w:before="120" w:after="120" w:line="240" w:lineRule="auto"/>
        <w:ind w:firstLine="440" w:firstLineChars="200"/>
        <w:jc w:val="left"/>
        <w:rPr>
          <w:color w:val="auto"/>
        </w:rPr>
      </w:pPr>
      <w:r>
        <w:rPr>
          <w:rFonts w:hint="eastAsia" w:ascii="Arial" w:hAnsi="Arial" w:eastAsia="等线" w:cs="Arial"/>
          <w:color w:val="auto"/>
          <w:sz w:val="22"/>
          <w:lang w:val="en-US" w:eastAsia="zh-CN"/>
        </w:rPr>
        <w:t>8.标志标识：筒体表面涂红色漆，铭牌标志清晰耐久，包含产品名称、型号、灭火级别、灭火剂充装量、使用温度范围、生产年月、制造厂名、3C认证标志及使用说明，便于日常检查与维护。</w:t>
      </w:r>
    </w:p>
    <w:p w14:paraId="109163D1">
      <w:pPr>
        <w:numPr>
          <w:ilvl w:val="0"/>
          <w:numId w:val="0"/>
        </w:numPr>
        <w:spacing w:before="120" w:after="120" w:line="240" w:lineRule="auto"/>
        <w:ind w:firstLine="440" w:firstLineChars="200"/>
        <w:jc w:val="left"/>
        <w:rPr>
          <w:color w:val="auto"/>
        </w:rPr>
      </w:pPr>
      <w:r>
        <w:rPr>
          <w:rFonts w:hint="eastAsia" w:ascii="Arial" w:hAnsi="Arial" w:eastAsia="等线" w:cs="Arial"/>
          <w:sz w:val="22"/>
        </w:rPr>
        <w:t>9.出厂要求：交货时产品出厂日期距交货日期不超过</w:t>
      </w:r>
      <w:r>
        <w:rPr>
          <w:rFonts w:hint="eastAsia" w:ascii="Arial" w:hAnsi="Arial" w:eastAsia="等线" w:cs="Arial"/>
          <w:sz w:val="22"/>
          <w:lang w:val="en-US" w:eastAsia="zh-CN"/>
        </w:rPr>
        <w:t>3</w:t>
      </w:r>
      <w:r>
        <w:rPr>
          <w:rFonts w:hint="eastAsia" w:ascii="Arial" w:hAnsi="Arial" w:eastAsia="等线" w:cs="Arial"/>
          <w:sz w:val="22"/>
        </w:rPr>
        <w:t>个月，筒体钢印、铭牌、3C标志、铅封齐全完好。</w:t>
      </w:r>
    </w:p>
    <w:p w14:paraId="7EA1910D">
      <w:pPr>
        <w:spacing w:before="320" w:after="120" w:line="240" w:lineRule="auto"/>
        <w:ind w:left="0" w:firstLine="560" w:firstLineChars="200"/>
        <w:jc w:val="left"/>
        <w:outlineLvl w:val="1"/>
        <w:rPr>
          <w:rFonts w:hint="eastAsia" w:ascii="Arial" w:hAnsi="Arial" w:eastAsia="等线" w:cs="Arial"/>
          <w:b/>
          <w:color w:val="auto"/>
          <w:sz w:val="28"/>
          <w:szCs w:val="21"/>
          <w:lang w:val="en-US" w:eastAsia="zh-CN"/>
        </w:rPr>
      </w:pPr>
      <w:bookmarkStart w:id="3" w:name="heading_4"/>
      <w:r>
        <w:rPr>
          <w:rFonts w:hint="eastAsia" w:ascii="Arial" w:hAnsi="Arial" w:eastAsia="等线" w:cs="Arial"/>
          <w:b/>
          <w:color w:val="auto"/>
          <w:sz w:val="28"/>
          <w:szCs w:val="21"/>
          <w:lang w:val="en-US" w:eastAsia="zh-CN"/>
        </w:rPr>
        <w:t>（二）消防软管卷盘</w:t>
      </w:r>
      <w:bookmarkEnd w:id="3"/>
    </w:p>
    <w:p w14:paraId="5DCCA71E">
      <w:pPr>
        <w:numPr>
          <w:ilvl w:val="0"/>
          <w:numId w:val="0"/>
        </w:numPr>
        <w:spacing w:before="120" w:after="120" w:line="240" w:lineRule="auto"/>
        <w:ind w:firstLine="440" w:firstLineChars="200"/>
        <w:jc w:val="left"/>
        <w:rPr>
          <w:rFonts w:hint="eastAsia" w:ascii="Arial" w:hAnsi="Arial" w:eastAsia="等线" w:cs="Arial"/>
          <w:color w:val="auto"/>
          <w:sz w:val="22"/>
          <w:lang w:val="en-US" w:eastAsia="zh-CN"/>
        </w:rPr>
      </w:pPr>
      <w:r>
        <w:rPr>
          <w:rFonts w:hint="eastAsia" w:ascii="Arial" w:hAnsi="Arial" w:eastAsia="等线" w:cs="Arial"/>
          <w:color w:val="auto"/>
          <w:sz w:val="22"/>
          <w:lang w:val="en-US" w:eastAsia="zh-CN"/>
        </w:rPr>
        <w:t>1.产品名称：消防软管卷盘。</w:t>
      </w:r>
    </w:p>
    <w:p w14:paraId="057749BE">
      <w:pPr>
        <w:numPr>
          <w:ilvl w:val="0"/>
          <w:numId w:val="0"/>
        </w:numPr>
        <w:spacing w:before="120" w:after="120" w:line="240" w:lineRule="auto"/>
        <w:ind w:firstLine="440" w:firstLineChars="200"/>
        <w:jc w:val="left"/>
        <w:rPr>
          <w:rFonts w:hint="eastAsia" w:ascii="Arial" w:hAnsi="Arial" w:eastAsia="等线" w:cs="Arial"/>
          <w:color w:val="auto"/>
          <w:sz w:val="22"/>
          <w:lang w:val="en-US" w:eastAsia="zh-CN"/>
        </w:rPr>
      </w:pPr>
      <w:r>
        <w:rPr>
          <w:rFonts w:hint="eastAsia" w:ascii="Arial" w:hAnsi="Arial" w:eastAsia="等线" w:cs="Arial"/>
          <w:color w:val="auto"/>
          <w:sz w:val="22"/>
          <w:lang w:val="en-US" w:eastAsia="zh-CN"/>
        </w:rPr>
        <w:t>2.型号规格：JPS1.0-19/25。</w:t>
      </w:r>
    </w:p>
    <w:p w14:paraId="6E1BD58E">
      <w:pPr>
        <w:numPr>
          <w:ilvl w:val="0"/>
          <w:numId w:val="0"/>
        </w:numPr>
        <w:spacing w:before="120" w:after="120" w:line="240" w:lineRule="auto"/>
        <w:ind w:firstLine="440" w:firstLineChars="200"/>
        <w:jc w:val="left"/>
        <w:rPr>
          <w:rFonts w:hint="eastAsia" w:ascii="Arial" w:hAnsi="Arial" w:eastAsia="等线" w:cs="Arial"/>
          <w:color w:val="auto"/>
          <w:sz w:val="22"/>
          <w:lang w:val="en-US" w:eastAsia="zh-CN"/>
        </w:rPr>
      </w:pPr>
      <w:r>
        <w:rPr>
          <w:rFonts w:hint="eastAsia" w:ascii="Arial" w:hAnsi="Arial" w:eastAsia="等线" w:cs="Arial"/>
          <w:color w:val="auto"/>
          <w:sz w:val="22"/>
          <w:lang w:val="en-US" w:eastAsia="zh-CN"/>
        </w:rPr>
        <w:t>3.公称工作压力：1.0MPa，试验压力1.5MPa。</w:t>
      </w:r>
    </w:p>
    <w:p w14:paraId="3EDB1D10">
      <w:pPr>
        <w:numPr>
          <w:ilvl w:val="0"/>
          <w:numId w:val="0"/>
        </w:numPr>
        <w:spacing w:before="120" w:after="120" w:line="240" w:lineRule="auto"/>
        <w:ind w:firstLine="440" w:firstLineChars="200"/>
        <w:jc w:val="left"/>
        <w:rPr>
          <w:rFonts w:hint="eastAsia" w:ascii="Arial" w:hAnsi="Arial" w:eastAsia="等线" w:cs="Arial"/>
          <w:color w:val="auto"/>
          <w:sz w:val="22"/>
          <w:lang w:val="en-US" w:eastAsia="zh-CN"/>
        </w:rPr>
      </w:pPr>
      <w:r>
        <w:rPr>
          <w:rFonts w:hint="eastAsia" w:ascii="Arial" w:hAnsi="Arial" w:eastAsia="等线" w:cs="Arial"/>
          <w:color w:val="auto"/>
          <w:sz w:val="22"/>
          <w:lang w:val="en-US" w:eastAsia="zh-CN"/>
        </w:rPr>
        <w:t>4.软管规格：公称内径19mm，软管长度25m（长度允许偏差±1.0m）。</w:t>
      </w:r>
    </w:p>
    <w:p w14:paraId="0D19F400">
      <w:pPr>
        <w:numPr>
          <w:ilvl w:val="0"/>
          <w:numId w:val="0"/>
        </w:numPr>
        <w:spacing w:before="120" w:after="120" w:line="240" w:lineRule="auto"/>
        <w:ind w:firstLine="440" w:firstLineChars="200"/>
        <w:jc w:val="left"/>
        <w:rPr>
          <w:rFonts w:hint="eastAsia" w:ascii="Arial" w:hAnsi="Arial" w:eastAsia="等线" w:cs="Arial"/>
          <w:color w:val="auto"/>
          <w:sz w:val="22"/>
          <w:lang w:val="en-US" w:eastAsia="zh-CN"/>
        </w:rPr>
      </w:pPr>
      <w:r>
        <w:rPr>
          <w:rFonts w:hint="eastAsia" w:ascii="Arial" w:hAnsi="Arial" w:eastAsia="等线" w:cs="Arial"/>
          <w:color w:val="auto"/>
          <w:sz w:val="22"/>
          <w:lang w:val="en-US" w:eastAsia="zh-CN"/>
        </w:rPr>
        <w:t>5.配套水枪：小口径直流喷雾水枪。</w:t>
      </w:r>
    </w:p>
    <w:p w14:paraId="4F3D686C">
      <w:pPr>
        <w:numPr>
          <w:ilvl w:val="0"/>
          <w:numId w:val="0"/>
        </w:numPr>
        <w:spacing w:before="120" w:after="120" w:line="240" w:lineRule="auto"/>
        <w:ind w:firstLine="440" w:firstLineChars="200"/>
        <w:jc w:val="left"/>
        <w:rPr>
          <w:rFonts w:hint="eastAsia" w:ascii="Arial" w:hAnsi="Arial" w:eastAsia="等线" w:cs="Arial"/>
          <w:color w:val="auto"/>
          <w:sz w:val="22"/>
          <w:lang w:val="en-US" w:eastAsia="zh-CN"/>
        </w:rPr>
      </w:pPr>
      <w:r>
        <w:rPr>
          <w:rFonts w:hint="eastAsia" w:ascii="Arial" w:hAnsi="Arial" w:eastAsia="等线" w:cs="Arial"/>
          <w:color w:val="auto"/>
          <w:sz w:val="22"/>
          <w:lang w:val="en-US" w:eastAsia="zh-CN"/>
        </w:rPr>
        <w:t>6.软管材质：增强橡胶/聚氨酯复合软管，耐压、耐老化、耐腐蚀，适合医院室内环境。</w:t>
      </w:r>
    </w:p>
    <w:p w14:paraId="71545184">
      <w:pPr>
        <w:numPr>
          <w:ilvl w:val="0"/>
          <w:numId w:val="0"/>
        </w:numPr>
        <w:spacing w:before="120" w:after="120" w:line="240" w:lineRule="auto"/>
        <w:ind w:firstLine="440" w:firstLineChars="200"/>
        <w:jc w:val="left"/>
        <w:rPr>
          <w:rFonts w:hint="eastAsia" w:ascii="Arial" w:hAnsi="Arial" w:eastAsia="等线" w:cs="Arial"/>
          <w:color w:val="auto"/>
          <w:sz w:val="22"/>
          <w:lang w:val="en-US" w:eastAsia="zh-CN"/>
        </w:rPr>
      </w:pPr>
      <w:r>
        <w:rPr>
          <w:rFonts w:hint="eastAsia" w:ascii="Arial" w:hAnsi="Arial" w:eastAsia="等线" w:cs="Arial"/>
          <w:color w:val="auto"/>
          <w:sz w:val="22"/>
          <w:lang w:val="en-US" w:eastAsia="zh-CN"/>
        </w:rPr>
        <w:t>7.卷盘转盘：转动灵活、无卡滞，金属支架牢固防锈。</w:t>
      </w:r>
    </w:p>
    <w:p w14:paraId="5A49B881">
      <w:pPr>
        <w:numPr>
          <w:ilvl w:val="0"/>
          <w:numId w:val="0"/>
        </w:numPr>
        <w:spacing w:before="120" w:after="120" w:line="240" w:lineRule="auto"/>
        <w:ind w:firstLine="440" w:firstLineChars="200"/>
        <w:jc w:val="left"/>
        <w:rPr>
          <w:rFonts w:hint="eastAsia" w:ascii="Arial" w:hAnsi="Arial" w:eastAsia="等线" w:cs="Arial"/>
          <w:color w:val="auto"/>
          <w:sz w:val="22"/>
          <w:lang w:val="en-US" w:eastAsia="zh-CN"/>
        </w:rPr>
      </w:pPr>
      <w:r>
        <w:rPr>
          <w:rFonts w:hint="eastAsia" w:ascii="Arial" w:hAnsi="Arial" w:eastAsia="等线" w:cs="Arial"/>
          <w:color w:val="auto"/>
          <w:sz w:val="22"/>
          <w:lang w:val="en-US" w:eastAsia="zh-CN"/>
        </w:rPr>
        <w:t>8.进水接口：与室内消火栓箱配套，采用通用标准接口，接口符合GB 12514系列标准要求。</w:t>
      </w:r>
    </w:p>
    <w:p w14:paraId="62032912">
      <w:pPr>
        <w:numPr>
          <w:ilvl w:val="0"/>
          <w:numId w:val="0"/>
        </w:numPr>
        <w:spacing w:before="120" w:after="120" w:line="240" w:lineRule="auto"/>
        <w:ind w:firstLine="440" w:firstLineChars="200"/>
        <w:jc w:val="left"/>
        <w:rPr>
          <w:rFonts w:hint="eastAsia" w:ascii="Arial" w:hAnsi="Arial" w:eastAsia="等线" w:cs="Arial"/>
          <w:color w:val="auto"/>
          <w:sz w:val="22"/>
          <w:lang w:val="en-US" w:eastAsia="zh-CN"/>
        </w:rPr>
      </w:pPr>
      <w:r>
        <w:rPr>
          <w:rFonts w:hint="eastAsia" w:ascii="Arial" w:hAnsi="Arial" w:eastAsia="等线" w:cs="Arial"/>
          <w:color w:val="auto"/>
          <w:sz w:val="22"/>
          <w:lang w:val="en-US" w:eastAsia="zh-CN"/>
        </w:rPr>
        <w:t>9.执行标准：GB 15090-2005《消防软管卷盘》；如交货时GB 15090-2026《消防软管卷盘》已实施，则按新标准执行。</w:t>
      </w:r>
    </w:p>
    <w:p w14:paraId="22D6D83D">
      <w:pPr>
        <w:numPr>
          <w:ilvl w:val="0"/>
          <w:numId w:val="0"/>
        </w:numPr>
        <w:spacing w:before="120" w:after="120" w:line="240" w:lineRule="auto"/>
        <w:ind w:firstLine="440" w:firstLineChars="200"/>
        <w:jc w:val="left"/>
        <w:rPr>
          <w:rFonts w:hint="eastAsia" w:ascii="Arial" w:hAnsi="Arial" w:eastAsia="等线" w:cs="Arial"/>
          <w:color w:val="auto"/>
          <w:sz w:val="22"/>
          <w:lang w:val="en-US" w:eastAsia="zh-CN"/>
        </w:rPr>
      </w:pPr>
      <w:r>
        <w:rPr>
          <w:rFonts w:hint="eastAsia" w:ascii="Arial" w:hAnsi="Arial" w:eastAsia="等线" w:cs="Arial"/>
          <w:color w:val="auto"/>
          <w:sz w:val="22"/>
          <w:lang w:val="en-US" w:eastAsia="zh-CN"/>
        </w:rPr>
        <w:t>10.资料要求：随货提供产品合格证、近期产品检验报告、产品使用说明书，适用于医院门诊、病房、楼道、医技科室等场所。</w:t>
      </w:r>
    </w:p>
    <w:p w14:paraId="251708AD">
      <w:pPr>
        <w:spacing w:before="320" w:after="120" w:line="240" w:lineRule="auto"/>
        <w:ind w:left="0" w:firstLine="560" w:firstLineChars="200"/>
        <w:jc w:val="left"/>
        <w:outlineLvl w:val="1"/>
        <w:rPr>
          <w:rFonts w:hint="eastAsia" w:ascii="Arial" w:hAnsi="Arial" w:eastAsia="等线" w:cs="Arial"/>
          <w:b/>
          <w:color w:val="auto"/>
          <w:sz w:val="28"/>
          <w:szCs w:val="21"/>
          <w:lang w:val="en-US" w:eastAsia="zh-CN"/>
        </w:rPr>
      </w:pPr>
      <w:bookmarkStart w:id="4" w:name="heading_5"/>
      <w:r>
        <w:rPr>
          <w:rFonts w:hint="eastAsia" w:ascii="Arial" w:hAnsi="Arial" w:eastAsia="等线" w:cs="Arial"/>
          <w:b/>
          <w:color w:val="auto"/>
          <w:sz w:val="28"/>
          <w:szCs w:val="21"/>
          <w:lang w:val="en-US" w:eastAsia="zh-CN"/>
        </w:rPr>
        <w:t>（三）消防水带</w:t>
      </w:r>
    </w:p>
    <w:p w14:paraId="56B4B905">
      <w:pPr>
        <w:numPr>
          <w:ilvl w:val="0"/>
          <w:numId w:val="0"/>
        </w:numPr>
        <w:spacing w:before="120" w:after="120" w:line="240" w:lineRule="auto"/>
        <w:ind w:firstLine="440" w:firstLineChars="200"/>
        <w:jc w:val="left"/>
        <w:rPr>
          <w:rFonts w:hint="eastAsia" w:ascii="Arial" w:hAnsi="Arial" w:eastAsia="等线" w:cs="Arial"/>
          <w:color w:val="auto"/>
          <w:sz w:val="22"/>
          <w:highlight w:val="none"/>
          <w:lang w:val="en-US" w:eastAsia="zh-CN"/>
        </w:rPr>
      </w:pPr>
      <w:r>
        <w:rPr>
          <w:rFonts w:hint="eastAsia" w:ascii="Arial" w:hAnsi="Arial" w:eastAsia="等线" w:cs="Arial"/>
          <w:color w:val="auto"/>
          <w:sz w:val="22"/>
          <w:highlight w:val="none"/>
          <w:lang w:val="en-US" w:eastAsia="zh-CN"/>
        </w:rPr>
        <w:t>1.规格型号：型号16-65-25（即公称工作压力1.6MPa、公称内径65mm、长度25m），长度允许偏差±1.0m。</w:t>
      </w:r>
    </w:p>
    <w:p w14:paraId="5756B156">
      <w:pPr>
        <w:numPr>
          <w:ilvl w:val="0"/>
          <w:numId w:val="0"/>
        </w:numPr>
        <w:spacing w:before="120" w:after="120" w:line="240" w:lineRule="auto"/>
        <w:ind w:firstLine="440" w:firstLineChars="200"/>
        <w:jc w:val="left"/>
        <w:rPr>
          <w:rFonts w:hint="eastAsia" w:ascii="Arial" w:hAnsi="Arial" w:eastAsia="等线" w:cs="Arial"/>
          <w:color w:val="auto"/>
          <w:sz w:val="22"/>
          <w:lang w:val="en-US" w:eastAsia="zh-CN"/>
        </w:rPr>
      </w:pPr>
    </w:p>
    <w:p w14:paraId="778BAA2C">
      <w:pPr>
        <w:numPr>
          <w:ilvl w:val="0"/>
          <w:numId w:val="0"/>
        </w:numPr>
        <w:spacing w:before="120" w:after="120" w:line="240" w:lineRule="auto"/>
        <w:ind w:firstLine="440" w:firstLineChars="200"/>
        <w:jc w:val="left"/>
        <w:rPr>
          <w:rFonts w:hint="eastAsia" w:ascii="Arial" w:hAnsi="Arial" w:eastAsia="等线" w:cs="Arial"/>
          <w:color w:val="auto"/>
          <w:sz w:val="22"/>
          <w:lang w:val="en-US" w:eastAsia="zh-CN"/>
        </w:rPr>
      </w:pPr>
      <w:r>
        <w:rPr>
          <w:rFonts w:hint="eastAsia" w:ascii="Arial" w:hAnsi="Arial" w:eastAsia="等线" w:cs="Arial"/>
          <w:color w:val="auto"/>
          <w:sz w:val="22"/>
          <w:lang w:val="en-US" w:eastAsia="zh-CN"/>
        </w:rPr>
        <w:t>2. 材质：采用高强度涤纶长丝编织而成，内衬为聚氨酯或橡胶材质，具备耐磨、耐高压、耐腐蚀、抗老化性能，适用于医院室内消防环境。</w:t>
      </w:r>
    </w:p>
    <w:p w14:paraId="473AFBA6">
      <w:pPr>
        <w:numPr>
          <w:ilvl w:val="0"/>
          <w:numId w:val="0"/>
        </w:numPr>
        <w:spacing w:before="120" w:after="120" w:line="240" w:lineRule="auto"/>
        <w:ind w:firstLine="440" w:firstLineChars="200"/>
        <w:jc w:val="left"/>
        <w:rPr>
          <w:rFonts w:hint="eastAsia" w:ascii="Arial" w:hAnsi="Arial" w:eastAsia="等线" w:cs="Arial"/>
          <w:color w:val="auto"/>
          <w:sz w:val="22"/>
          <w:lang w:val="en-US" w:eastAsia="zh-CN"/>
        </w:rPr>
      </w:pPr>
      <w:r>
        <w:rPr>
          <w:rFonts w:hint="eastAsia" w:ascii="Arial" w:hAnsi="Arial" w:eastAsia="等线" w:cs="Arial"/>
          <w:color w:val="auto"/>
          <w:sz w:val="22"/>
          <w:lang w:val="en-US" w:eastAsia="zh-CN"/>
        </w:rPr>
        <w:t>3.公称工作压力：1.6MPa（16型），试验压力2.4MPa，爆破压力不低于4.8MPa。</w:t>
      </w:r>
    </w:p>
    <w:p w14:paraId="520AB759">
      <w:pPr>
        <w:numPr>
          <w:ilvl w:val="0"/>
          <w:numId w:val="0"/>
        </w:numPr>
        <w:spacing w:before="120" w:after="120" w:line="240" w:lineRule="auto"/>
        <w:ind w:firstLine="440" w:firstLineChars="200"/>
        <w:jc w:val="left"/>
        <w:rPr>
          <w:rFonts w:hint="eastAsia" w:ascii="Arial" w:hAnsi="Arial" w:eastAsia="等线" w:cs="Arial"/>
          <w:color w:val="auto"/>
          <w:sz w:val="22"/>
          <w:lang w:val="en-US" w:eastAsia="zh-CN"/>
        </w:rPr>
      </w:pPr>
      <w:r>
        <w:rPr>
          <w:rFonts w:hint="eastAsia" w:ascii="Arial" w:hAnsi="Arial" w:eastAsia="等线" w:cs="Arial"/>
          <w:color w:val="auto"/>
          <w:sz w:val="22"/>
          <w:lang w:val="en-US" w:eastAsia="zh-CN"/>
        </w:rPr>
        <w:t>4.接口：配备KD65内扣式水带接口（2只），接口符合GB 12514.2-2006《消防接口 第2部分：内扣式消防接口型式和基本参数》；如交货时GB 12514-2026已实施，则按新标准执行。接口与DN65消火栓、水枪配套，连接牢固、密封可靠、拆卸方便。</w:t>
      </w:r>
    </w:p>
    <w:p w14:paraId="48406EAD">
      <w:pPr>
        <w:numPr>
          <w:ilvl w:val="0"/>
          <w:numId w:val="0"/>
        </w:numPr>
        <w:spacing w:before="120" w:after="120" w:line="240" w:lineRule="auto"/>
        <w:ind w:firstLine="440" w:firstLineChars="200"/>
        <w:jc w:val="left"/>
        <w:rPr>
          <w:rFonts w:hint="eastAsia" w:ascii="Arial" w:hAnsi="Arial" w:eastAsia="等线" w:cs="Arial"/>
          <w:color w:val="auto"/>
          <w:sz w:val="22"/>
          <w:lang w:val="en-US" w:eastAsia="zh-CN"/>
        </w:rPr>
      </w:pPr>
      <w:r>
        <w:rPr>
          <w:rFonts w:hint="eastAsia" w:ascii="Arial" w:hAnsi="Arial" w:eastAsia="等线" w:cs="Arial"/>
          <w:color w:val="auto"/>
          <w:sz w:val="22"/>
          <w:lang w:val="en-US" w:eastAsia="zh-CN"/>
        </w:rPr>
        <w:t>5. 水力性能：在额定工作压力下，水流阻力小，流量充足，满足医院消防灭火供水需求。</w:t>
      </w:r>
    </w:p>
    <w:p w14:paraId="482E90BF">
      <w:pPr>
        <w:numPr>
          <w:ilvl w:val="0"/>
          <w:numId w:val="0"/>
        </w:numPr>
        <w:spacing w:before="120" w:after="120" w:line="240" w:lineRule="auto"/>
        <w:ind w:firstLine="440" w:firstLineChars="200"/>
        <w:jc w:val="left"/>
        <w:rPr>
          <w:rFonts w:hint="eastAsia" w:ascii="Arial" w:hAnsi="Arial" w:eastAsia="等线" w:cs="Arial"/>
          <w:color w:val="auto"/>
          <w:sz w:val="22"/>
          <w:lang w:val="en-US" w:eastAsia="zh-CN"/>
        </w:rPr>
      </w:pPr>
      <w:r>
        <w:rPr>
          <w:rFonts w:hint="eastAsia" w:ascii="Arial" w:hAnsi="Arial" w:eastAsia="等线" w:cs="Arial"/>
          <w:color w:val="auto"/>
          <w:sz w:val="22"/>
          <w:lang w:val="en-US" w:eastAsia="zh-CN"/>
        </w:rPr>
        <w:t>6.执行标准：GB 6246-2011《消防水带》；如交货时GB 6246-2026《消防水带》已实施，则按新标准执行。</w:t>
      </w:r>
    </w:p>
    <w:p w14:paraId="5BEFC52D">
      <w:pPr>
        <w:numPr>
          <w:ilvl w:val="0"/>
          <w:numId w:val="0"/>
        </w:numPr>
        <w:spacing w:before="120" w:after="120" w:line="240" w:lineRule="auto"/>
        <w:ind w:firstLine="440" w:firstLineChars="200"/>
        <w:jc w:val="left"/>
        <w:rPr>
          <w:rFonts w:hint="eastAsia" w:ascii="Arial" w:hAnsi="Arial" w:eastAsia="等线" w:cs="Arial"/>
          <w:color w:val="auto"/>
          <w:sz w:val="22"/>
          <w:lang w:val="en-US" w:eastAsia="zh-CN"/>
        </w:rPr>
      </w:pPr>
      <w:r>
        <w:rPr>
          <w:rFonts w:hint="eastAsia" w:ascii="Arial" w:hAnsi="Arial" w:eastAsia="等线" w:cs="Arial"/>
          <w:color w:val="auto"/>
          <w:sz w:val="22"/>
          <w:lang w:val="en-US" w:eastAsia="zh-CN"/>
        </w:rPr>
        <w:t>7.资料要求：随货提供产品合格证、近期产品检验报告、产品使用说明书等相关资料。</w:t>
      </w:r>
    </w:p>
    <w:p w14:paraId="49EBE175">
      <w:pPr>
        <w:numPr>
          <w:ilvl w:val="0"/>
          <w:numId w:val="0"/>
        </w:numPr>
        <w:spacing w:before="120" w:after="120" w:line="240" w:lineRule="auto"/>
        <w:ind w:firstLine="440" w:firstLineChars="200"/>
        <w:jc w:val="left"/>
        <w:rPr>
          <w:rFonts w:hint="eastAsia" w:ascii="Arial" w:hAnsi="Arial" w:eastAsia="等线" w:cs="Arial"/>
          <w:color w:val="auto"/>
          <w:sz w:val="22"/>
          <w:lang w:val="en-US" w:eastAsia="zh-CN"/>
        </w:rPr>
      </w:pPr>
      <w:r>
        <w:rPr>
          <w:rFonts w:hint="eastAsia" w:ascii="Arial" w:hAnsi="Arial" w:eastAsia="等线" w:cs="Arial"/>
          <w:color w:val="auto"/>
          <w:sz w:val="22"/>
          <w:lang w:val="en-US" w:eastAsia="zh-CN"/>
        </w:rPr>
        <w:t>8. 外观质量：水带表面平整、无破损、无气泡、无脱层，颜色均匀，标识清晰，包含产品型号、规格、生产日期、厂家信息等内容。</w:t>
      </w:r>
    </w:p>
    <w:bookmarkEnd w:id="4"/>
    <w:p w14:paraId="62ACA38E">
      <w:pPr>
        <w:spacing w:before="380" w:after="140" w:line="240" w:lineRule="auto"/>
        <w:ind w:left="0" w:firstLine="640" w:firstLineChars="200"/>
        <w:jc w:val="left"/>
        <w:outlineLvl w:val="0"/>
        <w:rPr>
          <w:rFonts w:ascii="Arial" w:hAnsi="Arial" w:eastAsia="等线" w:cs="Arial"/>
          <w:b/>
          <w:color w:val="auto"/>
          <w:sz w:val="32"/>
          <w:szCs w:val="21"/>
        </w:rPr>
      </w:pPr>
      <w:bookmarkStart w:id="5" w:name="heading_6"/>
      <w:r>
        <w:rPr>
          <w:rFonts w:ascii="Arial" w:hAnsi="Arial" w:eastAsia="等线" w:cs="Arial"/>
          <w:b/>
          <w:color w:val="auto"/>
          <w:sz w:val="32"/>
          <w:szCs w:val="21"/>
        </w:rPr>
        <w:t>三、商务要求</w:t>
      </w:r>
      <w:bookmarkEnd w:id="5"/>
    </w:p>
    <w:p w14:paraId="21441584">
      <w:pPr>
        <w:numPr>
          <w:ilvl w:val="0"/>
          <w:numId w:val="0"/>
        </w:numPr>
        <w:spacing w:before="120" w:after="120" w:line="240" w:lineRule="auto"/>
        <w:ind w:firstLine="440" w:firstLineChars="200"/>
        <w:jc w:val="left"/>
        <w:rPr>
          <w:rFonts w:hint="eastAsia" w:ascii="Arial" w:hAnsi="Arial" w:eastAsia="等线" w:cs="Arial"/>
          <w:color w:val="auto"/>
          <w:sz w:val="22"/>
          <w:lang w:val="en-US" w:eastAsia="zh-CN"/>
        </w:rPr>
      </w:pPr>
      <w:r>
        <w:rPr>
          <w:rFonts w:hint="eastAsia" w:ascii="Arial" w:hAnsi="Arial" w:eastAsia="等线" w:cs="Arial"/>
          <w:color w:val="auto"/>
          <w:sz w:val="22"/>
          <w:lang w:val="en-US" w:eastAsia="zh-CN"/>
        </w:rPr>
        <w:t>1.供应商须提供全新的货物(含零部件、配件、使用说明书等)，表面无划伤、无碰撞痕迹，且权属清楚，不得侵害他人的知识产权，不得以次充好，不得提供返修品或翻新件；交货时产品出厂日期距交货日期不超过3个月。产品来源渠道必须合法，同时应根据国家有关规定、厂家服务承诺及采购单位的要求做好售后服务工作。</w:t>
      </w:r>
    </w:p>
    <w:p w14:paraId="55515980">
      <w:pPr>
        <w:numPr>
          <w:ilvl w:val="0"/>
          <w:numId w:val="0"/>
        </w:numPr>
        <w:spacing w:before="120" w:after="120" w:line="240" w:lineRule="auto"/>
        <w:ind w:firstLine="440" w:firstLineChars="200"/>
        <w:jc w:val="left"/>
        <w:rPr>
          <w:rFonts w:hint="eastAsia" w:ascii="Arial" w:hAnsi="Arial" w:eastAsia="等线" w:cs="Arial"/>
          <w:color w:val="auto"/>
          <w:sz w:val="22"/>
          <w:lang w:val="en-US" w:eastAsia="zh-CN"/>
        </w:rPr>
      </w:pPr>
      <w:r>
        <w:rPr>
          <w:rFonts w:hint="eastAsia" w:ascii="Arial" w:hAnsi="Arial" w:eastAsia="等线" w:cs="Arial"/>
          <w:color w:val="auto"/>
          <w:sz w:val="22"/>
          <w:lang w:val="en-US" w:eastAsia="zh-CN"/>
        </w:rPr>
        <w:t>2.产品送达指定地点后，无偿负责卸货、搬运至各使用科室及指定楼层，配合采购人完成清点、验收、入库。</w:t>
      </w:r>
    </w:p>
    <w:p w14:paraId="73BEB8B2">
      <w:pPr>
        <w:numPr>
          <w:ilvl w:val="0"/>
          <w:numId w:val="0"/>
        </w:numPr>
        <w:spacing w:before="120" w:after="120" w:line="240" w:lineRule="auto"/>
        <w:ind w:firstLine="440" w:firstLineChars="200"/>
        <w:jc w:val="left"/>
        <w:rPr>
          <w:rFonts w:hint="eastAsia" w:ascii="Arial" w:hAnsi="Arial" w:eastAsia="等线" w:cs="Arial"/>
          <w:color w:val="auto"/>
          <w:sz w:val="22"/>
          <w:lang w:val="en-US" w:eastAsia="zh-CN"/>
        </w:rPr>
      </w:pPr>
      <w:r>
        <w:rPr>
          <w:rFonts w:hint="eastAsia" w:ascii="Arial" w:hAnsi="Arial" w:eastAsia="等线" w:cs="Arial"/>
          <w:color w:val="auto"/>
          <w:sz w:val="22"/>
          <w:lang w:val="en-US" w:eastAsia="zh-CN"/>
        </w:rPr>
        <w:t>3.供应商在产品使用过程中提供技术指导，对产品安装、使用、维护进行免费讲解，确保使用人员规范操作。</w:t>
      </w:r>
    </w:p>
    <w:p w14:paraId="429F644A">
      <w:pPr>
        <w:numPr>
          <w:ilvl w:val="0"/>
          <w:numId w:val="0"/>
        </w:numPr>
        <w:spacing w:before="120" w:after="120" w:line="240" w:lineRule="auto"/>
        <w:ind w:firstLine="440" w:firstLineChars="200"/>
        <w:jc w:val="left"/>
        <w:rPr>
          <w:rFonts w:hint="eastAsia" w:ascii="Arial" w:hAnsi="Arial" w:eastAsia="等线" w:cs="Arial"/>
          <w:color w:val="auto"/>
          <w:sz w:val="22"/>
          <w:lang w:val="en-US" w:eastAsia="zh-CN"/>
        </w:rPr>
      </w:pPr>
      <w:r>
        <w:rPr>
          <w:rFonts w:hint="eastAsia" w:ascii="Arial" w:hAnsi="Arial" w:eastAsia="等线" w:cs="Arial"/>
          <w:color w:val="auto"/>
          <w:sz w:val="22"/>
          <w:lang w:val="en-US" w:eastAsia="zh-CN"/>
        </w:rPr>
        <w:t>4.质量保证：自货物验收合格之日起质保期不少于2年。质保期内如出现筒体泄漏、压力指示器失准、灭火剂失效等质量问题，供应商须在接到通知后24小时内响应，48小时内免费更换或维修，产生的所有费用（含运输、人工、更换件费用）均由供应商承担。</w:t>
      </w:r>
    </w:p>
    <w:p w14:paraId="6F241A27">
      <w:pPr>
        <w:numPr>
          <w:ilvl w:val="0"/>
          <w:numId w:val="0"/>
        </w:numPr>
        <w:spacing w:before="120" w:after="120" w:line="240" w:lineRule="auto"/>
        <w:ind w:firstLine="440" w:firstLineChars="200"/>
        <w:jc w:val="left"/>
        <w:rPr>
          <w:rFonts w:hint="eastAsia" w:ascii="Arial" w:hAnsi="Arial" w:eastAsia="等线" w:cs="Arial"/>
          <w:color w:val="auto"/>
          <w:sz w:val="22"/>
          <w:lang w:val="en-US" w:eastAsia="zh-CN"/>
        </w:rPr>
      </w:pPr>
      <w:r>
        <w:rPr>
          <w:rFonts w:hint="eastAsia" w:ascii="Arial" w:hAnsi="Arial" w:eastAsia="等线" w:cs="Arial"/>
          <w:color w:val="auto"/>
          <w:sz w:val="22"/>
          <w:lang w:val="en-US" w:eastAsia="zh-CN"/>
        </w:rPr>
        <w:t>5.所有产品符合医院院感、安全、环保要求，不产生有毒有害物质，适用于医疗场所。</w:t>
      </w:r>
    </w:p>
    <w:p w14:paraId="5B692C64">
      <w:pPr>
        <w:numPr>
          <w:ilvl w:val="0"/>
          <w:numId w:val="0"/>
        </w:numPr>
        <w:spacing w:before="120" w:after="120" w:line="240" w:lineRule="auto"/>
        <w:ind w:firstLine="440" w:firstLineChars="200"/>
        <w:jc w:val="left"/>
        <w:rPr>
          <w:rFonts w:hint="eastAsia" w:ascii="Arial" w:hAnsi="Arial" w:eastAsia="等线" w:cs="Arial"/>
          <w:color w:val="auto"/>
          <w:sz w:val="22"/>
          <w:lang w:val="en-US" w:eastAsia="zh-CN"/>
        </w:rPr>
      </w:pPr>
      <w:r>
        <w:rPr>
          <w:rFonts w:hint="eastAsia" w:ascii="Arial" w:hAnsi="Arial" w:eastAsia="等线" w:cs="Arial"/>
          <w:color w:val="auto"/>
          <w:sz w:val="22"/>
          <w:lang w:val="en-US" w:eastAsia="zh-CN"/>
        </w:rPr>
        <w:t>6.供应商提供的产品必须符合或优于现行国家标准、行业标准及地方标准（含强制性标准GB 55036-2022《消防设施通用规范》、GB 55037-2022《建筑防火通用规范》、WS 308-2019《医疗机构消防安全管理》），以及本采购需求提出的质量要求和技术指标。</w:t>
      </w:r>
    </w:p>
    <w:p w14:paraId="116C727E">
      <w:pPr>
        <w:numPr>
          <w:ilvl w:val="0"/>
          <w:numId w:val="0"/>
        </w:numPr>
        <w:spacing w:before="120" w:after="120" w:line="240" w:lineRule="auto"/>
        <w:ind w:firstLine="440" w:firstLineChars="200"/>
        <w:jc w:val="left"/>
        <w:rPr>
          <w:rFonts w:hint="eastAsia" w:ascii="Arial" w:hAnsi="Arial" w:eastAsia="等线" w:cs="Arial"/>
          <w:color w:val="auto"/>
          <w:sz w:val="22"/>
          <w:lang w:val="en-US" w:eastAsia="zh-CN"/>
        </w:rPr>
      </w:pPr>
      <w:r>
        <w:rPr>
          <w:rFonts w:hint="eastAsia" w:ascii="Arial" w:hAnsi="Arial" w:eastAsia="等线" w:cs="Arial"/>
          <w:color w:val="auto"/>
          <w:sz w:val="22"/>
          <w:lang w:val="en-US" w:eastAsia="zh-CN"/>
        </w:rPr>
        <w:t>7.货到现场交付完成后由于采购人保管不当造成的质量问题，供应商亦应负责修理，但费用由采购人负担。</w:t>
      </w:r>
    </w:p>
    <w:p w14:paraId="59C0421E">
      <w:pPr>
        <w:numPr>
          <w:ilvl w:val="0"/>
          <w:numId w:val="0"/>
        </w:numPr>
        <w:spacing w:before="120" w:after="120" w:line="240" w:lineRule="auto"/>
        <w:ind w:firstLine="440" w:firstLineChars="200"/>
        <w:jc w:val="left"/>
        <w:rPr>
          <w:rFonts w:hint="eastAsia" w:ascii="Arial" w:hAnsi="Arial" w:eastAsia="等线" w:cs="Arial"/>
          <w:color w:val="auto"/>
          <w:sz w:val="22"/>
          <w:lang w:val="en-US" w:eastAsia="zh-CN"/>
        </w:rPr>
      </w:pPr>
      <w:r>
        <w:rPr>
          <w:rFonts w:hint="eastAsia" w:ascii="Arial" w:hAnsi="Arial" w:eastAsia="等线" w:cs="Arial"/>
          <w:color w:val="auto"/>
          <w:sz w:val="22"/>
          <w:lang w:val="en-US" w:eastAsia="zh-CN"/>
        </w:rPr>
        <w:t>8.询价要求：本次询价应包括人工、设备、管理费、税费、安装、调试、</w:t>
      </w:r>
      <w:r>
        <w:rPr>
          <w:rFonts w:hint="eastAsia" w:ascii="Arial" w:hAnsi="Arial" w:eastAsia="等线" w:cs="Arial"/>
          <w:b/>
          <w:bCs/>
          <w:color w:val="auto"/>
          <w:sz w:val="22"/>
          <w:lang w:val="en-US" w:eastAsia="zh-CN"/>
        </w:rPr>
        <w:t>回收</w:t>
      </w:r>
      <w:r>
        <w:rPr>
          <w:rFonts w:hint="eastAsia" w:ascii="Arial" w:hAnsi="Arial" w:eastAsia="等线" w:cs="Arial"/>
          <w:color w:val="auto"/>
          <w:sz w:val="22"/>
          <w:lang w:val="en-US" w:eastAsia="zh-CN"/>
        </w:rPr>
        <w:t>等</w:t>
      </w:r>
      <w:bookmarkStart w:id="6" w:name="_GoBack"/>
      <w:bookmarkEnd w:id="6"/>
      <w:r>
        <w:rPr>
          <w:rFonts w:hint="eastAsia" w:ascii="Arial" w:hAnsi="Arial" w:eastAsia="等线" w:cs="Arial"/>
          <w:color w:val="auto"/>
          <w:sz w:val="22"/>
          <w:lang w:val="en-US" w:eastAsia="zh-CN"/>
        </w:rPr>
        <w:t>完成本项目所需一切费用。</w:t>
      </w:r>
    </w:p>
    <w:p w14:paraId="1E8181FE">
      <w:pPr>
        <w:numPr>
          <w:ilvl w:val="0"/>
          <w:numId w:val="0"/>
        </w:numPr>
        <w:spacing w:before="120" w:after="120" w:line="240" w:lineRule="auto"/>
        <w:ind w:firstLine="440" w:firstLineChars="200"/>
        <w:jc w:val="left"/>
        <w:rPr>
          <w:rFonts w:hint="eastAsia" w:ascii="Arial" w:hAnsi="Arial" w:eastAsia="等线" w:cs="Arial"/>
          <w:color w:val="auto"/>
          <w:sz w:val="22"/>
          <w:lang w:val="en-US" w:eastAsia="zh-CN"/>
        </w:rPr>
      </w:pPr>
      <w:r>
        <w:rPr>
          <w:rFonts w:hint="eastAsia" w:ascii="Arial" w:hAnsi="Arial" w:eastAsia="等线" w:cs="Arial"/>
          <w:color w:val="auto"/>
          <w:sz w:val="22"/>
          <w:lang w:val="en-US" w:eastAsia="zh-CN"/>
        </w:rPr>
        <w:t>9.包装方式及运输要求：供应商应当按照约定的方式交付标的物。对于包装方式没有约定或者约定不明确的，应当按照通用的方式包装；没有通用方式的，应当采取足以保护标的物且有利于节约资源，保护生态环境的包装方式。</w:t>
      </w:r>
    </w:p>
    <w:p w14:paraId="11A2F015">
      <w:pPr>
        <w:numPr>
          <w:ilvl w:val="0"/>
          <w:numId w:val="0"/>
        </w:numPr>
        <w:spacing w:before="120" w:after="120" w:line="240" w:lineRule="auto"/>
        <w:ind w:firstLine="440" w:firstLineChars="200"/>
        <w:jc w:val="left"/>
        <w:rPr>
          <w:rFonts w:hint="eastAsia" w:ascii="Arial" w:hAnsi="Arial" w:eastAsia="等线" w:cs="Arial"/>
          <w:color w:val="auto"/>
          <w:sz w:val="22"/>
          <w:lang w:val="en-US" w:eastAsia="zh-CN"/>
        </w:rPr>
      </w:pPr>
      <w:r>
        <w:rPr>
          <w:rFonts w:hint="eastAsia" w:ascii="Arial" w:hAnsi="Arial" w:eastAsia="等线" w:cs="Arial"/>
          <w:sz w:val="22"/>
        </w:rPr>
        <w:t>10.交货期限：合同签订后</w:t>
      </w:r>
      <w:r>
        <w:rPr>
          <w:rFonts w:hint="eastAsia" w:ascii="Arial" w:hAnsi="Arial" w:eastAsia="等线" w:cs="Arial"/>
          <w:sz w:val="22"/>
          <w:lang w:val="en-US" w:eastAsia="zh-CN"/>
        </w:rPr>
        <w:t>20</w:t>
      </w:r>
      <w:r>
        <w:rPr>
          <w:rFonts w:hint="eastAsia" w:ascii="Arial" w:hAnsi="Arial" w:eastAsia="等线" w:cs="Arial"/>
          <w:sz w:val="22"/>
        </w:rPr>
        <w:t>日历天内完成全部货物的送货、卸货、搬运及验收。</w:t>
      </w:r>
    </w:p>
    <w:p w14:paraId="478322FB">
      <w:pPr>
        <w:numPr>
          <w:ilvl w:val="0"/>
          <w:numId w:val="0"/>
        </w:numPr>
        <w:spacing w:before="120" w:after="120" w:line="240" w:lineRule="auto"/>
        <w:ind w:firstLine="440" w:firstLineChars="200"/>
        <w:jc w:val="left"/>
        <w:rPr>
          <w:rFonts w:hint="eastAsia" w:ascii="Arial" w:hAnsi="Arial" w:eastAsia="等线" w:cs="Arial"/>
          <w:color w:val="auto"/>
          <w:sz w:val="22"/>
          <w:lang w:val="en-US" w:eastAsia="zh-CN"/>
        </w:rPr>
      </w:pPr>
      <w:r>
        <w:rPr>
          <w:rFonts w:hint="eastAsia" w:ascii="Arial" w:hAnsi="Arial" w:eastAsia="等线" w:cs="Arial"/>
          <w:sz w:val="22"/>
        </w:rPr>
        <w:t>11.交货地点：富顺县中医医院指定地点（含富达路院区、同心院区，具体由采购人指定）。</w:t>
      </w:r>
    </w:p>
    <w:p w14:paraId="5C52B7F1">
      <w:pPr>
        <w:numPr>
          <w:ilvl w:val="0"/>
          <w:numId w:val="0"/>
        </w:numPr>
        <w:spacing w:before="120" w:after="120" w:line="240" w:lineRule="auto"/>
        <w:ind w:firstLine="440" w:firstLineChars="200"/>
        <w:jc w:val="left"/>
        <w:rPr>
          <w:rFonts w:hint="eastAsia" w:ascii="Arial" w:hAnsi="Arial" w:eastAsia="等线" w:cs="Arial"/>
          <w:color w:val="auto"/>
          <w:sz w:val="22"/>
          <w:lang w:val="en-US" w:eastAsia="zh-CN"/>
        </w:rPr>
      </w:pPr>
      <w:r>
        <w:rPr>
          <w:rFonts w:hint="eastAsia" w:ascii="Arial" w:hAnsi="Arial" w:eastAsia="等线" w:cs="Arial"/>
          <w:sz w:val="22"/>
        </w:rPr>
        <w:t>12.验收标准：采购人依据本采购需求、国家现行标准组织验收。灭火器须提供有效3C认证证书（认证范围覆盖所投型号）；消防软管卷盘、消防水带须提供产品合格证及由国家认可检验机构出具的检验报告；所有产品随货提供使用说明书（以上资料均加盖供应商公章）。验收时逐具（套）检查外观、铭牌、铅封、压力指示器，核对型号规格、数量及随货资料。验收不合格的，供应商须在3日内免费更换。</w:t>
      </w:r>
    </w:p>
    <w:p w14:paraId="657820D4">
      <w:pPr>
        <w:numPr>
          <w:ilvl w:val="0"/>
          <w:numId w:val="0"/>
        </w:numPr>
        <w:spacing w:before="120" w:after="120" w:line="240" w:lineRule="auto"/>
        <w:ind w:firstLine="440" w:firstLineChars="200"/>
        <w:jc w:val="left"/>
        <w:rPr>
          <w:rFonts w:hint="eastAsia" w:ascii="Arial" w:hAnsi="Arial" w:eastAsia="等线" w:cs="Arial"/>
          <w:color w:val="auto"/>
          <w:sz w:val="22"/>
          <w:lang w:val="en-US" w:eastAsia="zh-CN"/>
        </w:rPr>
      </w:pPr>
      <w:r>
        <w:rPr>
          <w:rFonts w:hint="eastAsia" w:ascii="Arial" w:hAnsi="Arial" w:eastAsia="等线" w:cs="Arial"/>
          <w:sz w:val="22"/>
        </w:rPr>
        <w:t>13.操作培训：供应商须在交货验收时对采购人指定的物业安保及科室管理人员进行现场培训，内容包括灭火器检查方法、操作使用、日常维护注意事项及消防水带、软管卷盘的操作使用，确保使用人员规范操作。</w:t>
      </w:r>
    </w:p>
    <w:p w14:paraId="2089C6BF">
      <w:pPr>
        <w:numPr>
          <w:ilvl w:val="0"/>
          <w:numId w:val="0"/>
        </w:numPr>
        <w:spacing w:before="120" w:after="120" w:line="240" w:lineRule="auto"/>
        <w:ind w:firstLine="440" w:firstLineChars="200"/>
        <w:jc w:val="left"/>
        <w:rPr>
          <w:rFonts w:hint="eastAsia" w:ascii="Arial" w:hAnsi="Arial" w:eastAsia="等线" w:cs="Arial"/>
          <w:sz w:val="22"/>
          <w:lang w:val="en-US" w:eastAsia="zh-CN"/>
        </w:rPr>
      </w:pPr>
      <w:r>
        <w:rPr>
          <w:rFonts w:hint="eastAsia" w:ascii="Arial" w:hAnsi="Arial" w:eastAsia="等线" w:cs="Arial"/>
          <w:color w:val="FF0000"/>
          <w:sz w:val="22"/>
          <w:lang w:val="en-US" w:eastAsia="zh-CN"/>
        </w:rPr>
        <w:t>备注：本项目采购需求基于前期初步市场调研，非最终招标采购需求，如认为存在异议或排他性内容，请以书面方式向院方提出。</w:t>
      </w:r>
    </w:p>
    <w:sectPr>
      <w:footerReference r:id="rId3"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37C210">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BF8F1F">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CBF8F1F">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E57A08"/>
    <w:rsid w:val="06A52B2B"/>
    <w:rsid w:val="0DF20CB0"/>
    <w:rsid w:val="17857F55"/>
    <w:rsid w:val="19392D03"/>
    <w:rsid w:val="200F4656"/>
    <w:rsid w:val="304E08D8"/>
    <w:rsid w:val="32997250"/>
    <w:rsid w:val="32CE1F10"/>
    <w:rsid w:val="3EA07008"/>
    <w:rsid w:val="40126286"/>
    <w:rsid w:val="500246BB"/>
    <w:rsid w:val="51587315"/>
    <w:rsid w:val="5F795C8A"/>
    <w:rsid w:val="608C13E8"/>
    <w:rsid w:val="612624B1"/>
    <w:rsid w:val="6A4E5DF8"/>
    <w:rsid w:val="771A134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Pages>
  <Words>601</Words>
  <Characters>725</Characters>
  <TotalTime>1</TotalTime>
  <ScaleCrop>false</ScaleCrop>
  <LinksUpToDate>false</LinksUpToDate>
  <CharactersWithSpaces>731</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2026-03-19T00:37:00Z</dcterms:created>
  <dc:creator>Apache POI</dc:creator>
  <cp:lastModifiedBy>罗春英</cp:lastModifiedBy>
  <cp:lastPrinted>2026-10-23T09:11:00Z</cp:lastPrinted>
  <dcterms:modified xsi:type="dcterms:W3CDTF">2026-10-23T09:25:37Z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eyJoZGlkIjoiNzU4MDk3MTk2MDZhYjQ1Yjg4YzY2NzA5ZWM1NWM5ZTEiLCJ1c2VySWQiOiI0MzQxNTU2ODAifQ==</vt:lpwstr>
  </property>
  <property fmtid="{D5CDD505-2E9C-101B-9397-08002B2CF9AE}" pid="3" name="KSOProductBuildVer">
    <vt:lpwstr>2052-12.1.0.29161</vt:lpwstr>
  </property>
  <property fmtid="{D5CDD505-2E9C-101B-9397-08002B2CF9AE}" pid="4" name="ICV">
    <vt:lpwstr>2C533F7A218C4EA4943A5FEA094CC7D5_13</vt:lpwstr>
  </property>
</Properties>
</file>