
<file path=[Content_Types].xml><?xml version="1.0" encoding="utf-8"?>
<Types xmlns="http://schemas.openxmlformats.org/package/2006/content-types">
  <Default Extension="xml" ContentType="application/xml"/>
  <Default Extension="wmf" ContentType="image/x-wmf"/>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ACA64C6">
      <w:pPr>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黑体"/>
          <w:b w:val="0"/>
          <w:bCs/>
          <w:color w:val="000000"/>
          <w:sz w:val="36"/>
          <w:lang w:val="en-US" w:eastAsia="zh-CN"/>
        </w:rPr>
      </w:pPr>
      <w:r>
        <w:rPr>
          <w:rFonts w:ascii="Times New Roman" w:hAnsi="Times New Roman" w:eastAsia="黑体"/>
          <w:b w:val="0"/>
          <w:bCs/>
          <w:color w:val="000000"/>
          <w:sz w:val="36"/>
        </w:rPr>
        <w:t>富顺县中医医院污水排口水质在线监测系统设备</w:t>
      </w:r>
      <w:r>
        <w:rPr>
          <w:rFonts w:hint="eastAsia" w:ascii="Times New Roman" w:hAnsi="Times New Roman" w:eastAsia="黑体"/>
          <w:b w:val="0"/>
          <w:bCs/>
          <w:color w:val="000000"/>
          <w:sz w:val="36"/>
          <w:lang w:val="en-US" w:eastAsia="zh-CN"/>
        </w:rPr>
        <w:t>采购项目</w:t>
      </w:r>
    </w:p>
    <w:p w14:paraId="3CCE25EB">
      <w:pPr>
        <w:keepLines w:val="0"/>
        <w:pageBreakBefore w:val="0"/>
        <w:widowControl/>
        <w:kinsoku/>
        <w:wordWrap/>
        <w:overflowPunct/>
        <w:topLinePunct w:val="0"/>
        <w:autoSpaceDE/>
        <w:autoSpaceDN/>
        <w:bidi w:val="0"/>
        <w:adjustRightInd/>
        <w:snapToGrid/>
        <w:spacing w:after="0" w:line="360" w:lineRule="auto"/>
        <w:jc w:val="center"/>
        <w:textAlignment w:val="auto"/>
        <w:rPr>
          <w:b w:val="0"/>
          <w:bCs/>
        </w:rPr>
      </w:pPr>
      <w:r>
        <w:rPr>
          <w:rFonts w:ascii="Times New Roman" w:hAnsi="Times New Roman" w:eastAsia="黑体"/>
          <w:b w:val="0"/>
          <w:bCs/>
          <w:color w:val="000000"/>
          <w:sz w:val="36"/>
        </w:rPr>
        <w:t>采购需求</w:t>
      </w:r>
    </w:p>
    <w:p w14:paraId="14C249B4">
      <w:pPr>
        <w:keepNext/>
        <w:keepLines w:val="0"/>
        <w:pageBreakBefore w:val="0"/>
        <w:widowControl/>
        <w:kinsoku/>
        <w:wordWrap/>
        <w:overflowPunct/>
        <w:topLinePunct w:val="0"/>
        <w:autoSpaceDE/>
        <w:autoSpaceDN/>
        <w:bidi w:val="0"/>
        <w:adjustRightInd/>
        <w:snapToGrid/>
        <w:spacing w:after="0" w:line="360" w:lineRule="auto"/>
        <w:ind w:firstLine="320" w:firstLineChars="100"/>
        <w:textAlignment w:val="auto"/>
        <w:rPr>
          <w:b w:val="0"/>
          <w:bCs/>
        </w:rPr>
      </w:pPr>
      <w:r>
        <w:rPr>
          <w:rFonts w:ascii="Times New Roman" w:hAnsi="Times New Roman" w:eastAsia="黑体"/>
          <w:b w:val="0"/>
          <w:bCs/>
          <w:color w:val="000000"/>
          <w:sz w:val="32"/>
        </w:rPr>
        <w:t>一、项目概况</w:t>
      </w:r>
    </w:p>
    <w:p w14:paraId="56541A76">
      <w:pPr>
        <w:keepNext/>
        <w:keepLines w:val="0"/>
        <w:pageBreakBefore w:val="0"/>
        <w:widowControl/>
        <w:kinsoku/>
        <w:wordWrap/>
        <w:overflowPunct/>
        <w:topLinePunct w:val="0"/>
        <w:autoSpaceDE/>
        <w:autoSpaceDN/>
        <w:bidi w:val="0"/>
        <w:adjustRightInd/>
        <w:snapToGrid/>
        <w:spacing w:after="0" w:line="360" w:lineRule="auto"/>
        <w:ind w:firstLine="280" w:firstLineChars="100"/>
        <w:textAlignment w:val="auto"/>
        <w:rPr>
          <w:b w:val="0"/>
          <w:bCs/>
        </w:rPr>
      </w:pPr>
      <w:r>
        <w:rPr>
          <w:rFonts w:ascii="Times New Roman" w:hAnsi="Times New Roman" w:eastAsia="黑体"/>
          <w:b w:val="0"/>
          <w:bCs/>
          <w:color w:val="000000"/>
          <w:sz w:val="28"/>
        </w:rPr>
        <w:t>（一）项目名称</w:t>
      </w:r>
    </w:p>
    <w:p w14:paraId="1E6DE462">
      <w:pPr>
        <w:keepLines w:val="0"/>
        <w:pageBreakBefore w:val="0"/>
        <w:widowControl/>
        <w:kinsoku/>
        <w:wordWrap/>
        <w:overflowPunct/>
        <w:topLinePunct w:val="0"/>
        <w:autoSpaceDE/>
        <w:autoSpaceDN/>
        <w:bidi w:val="0"/>
        <w:adjustRightInd/>
        <w:snapToGrid/>
        <w:spacing w:after="0" w:line="360" w:lineRule="auto"/>
        <w:ind w:firstLine="480" w:firstLineChars="200"/>
        <w:jc w:val="both"/>
        <w:textAlignment w:val="auto"/>
        <w:rPr>
          <w:b w:val="0"/>
          <w:bCs/>
        </w:rPr>
      </w:pPr>
      <w:r>
        <w:rPr>
          <w:rFonts w:ascii="Times New Roman" w:hAnsi="Times New Roman" w:eastAsia="宋体"/>
          <w:b w:val="0"/>
          <w:bCs/>
          <w:color w:val="000000"/>
          <w:sz w:val="24"/>
        </w:rPr>
        <w:t>富顺县中医医院污水排口水质在线监测系统设备采购及安装调试项目。</w:t>
      </w:r>
    </w:p>
    <w:p w14:paraId="1DEB3C8F">
      <w:pPr>
        <w:keepNext/>
        <w:keepLines w:val="0"/>
        <w:pageBreakBefore w:val="0"/>
        <w:widowControl/>
        <w:kinsoku/>
        <w:wordWrap/>
        <w:overflowPunct/>
        <w:topLinePunct w:val="0"/>
        <w:autoSpaceDE/>
        <w:autoSpaceDN/>
        <w:bidi w:val="0"/>
        <w:adjustRightInd/>
        <w:snapToGrid/>
        <w:spacing w:after="0" w:line="360" w:lineRule="auto"/>
        <w:ind w:firstLine="280" w:firstLineChars="100"/>
        <w:textAlignment w:val="auto"/>
        <w:rPr>
          <w:b w:val="0"/>
          <w:bCs/>
        </w:rPr>
      </w:pPr>
      <w:r>
        <w:rPr>
          <w:rFonts w:ascii="Times New Roman" w:hAnsi="Times New Roman" w:eastAsia="黑体"/>
          <w:b w:val="0"/>
          <w:bCs/>
          <w:color w:val="000000"/>
          <w:sz w:val="28"/>
        </w:rPr>
        <w:t>（二）采购目的</w:t>
      </w:r>
    </w:p>
    <w:p w14:paraId="5A8C6198">
      <w:pPr>
        <w:keepLines w:val="0"/>
        <w:pageBreakBefore w:val="0"/>
        <w:widowControl/>
        <w:kinsoku/>
        <w:wordWrap/>
        <w:overflowPunct/>
        <w:topLinePunct w:val="0"/>
        <w:autoSpaceDE/>
        <w:autoSpaceDN/>
        <w:bidi w:val="0"/>
        <w:adjustRightInd/>
        <w:snapToGrid/>
        <w:spacing w:after="0" w:line="360" w:lineRule="auto"/>
        <w:ind w:firstLine="480" w:firstLineChars="200"/>
        <w:jc w:val="both"/>
        <w:textAlignment w:val="auto"/>
        <w:rPr>
          <w:b w:val="0"/>
          <w:bCs/>
        </w:rPr>
      </w:pPr>
      <w:r>
        <w:rPr>
          <w:rFonts w:ascii="Times New Roman" w:hAnsi="Times New Roman" w:eastAsia="宋体"/>
          <w:b w:val="0"/>
          <w:bCs/>
          <w:color w:val="000000"/>
          <w:sz w:val="24"/>
        </w:rPr>
        <w:t>为规范医院污水排放水质实时监管，实现排污数据连续、精准、合规、可溯源在线监测，满足生态环境部门在线监控联网、数据上传、验收核查及日常运行管理要求，保障污水排放指标稳定达标，现公开采购全套水质在线监测系统，包括COD在线监测仪、氨氮在线监测仪、余氯在线监测仪、pH在线监测仪、明渠流量计及配套附属设备的采购、安装调试及联网接入等全套服务。</w:t>
      </w:r>
    </w:p>
    <w:p w14:paraId="7E0381C7">
      <w:pPr>
        <w:keepNext/>
        <w:keepLines w:val="0"/>
        <w:pageBreakBefore w:val="0"/>
        <w:widowControl/>
        <w:kinsoku/>
        <w:wordWrap/>
        <w:overflowPunct/>
        <w:topLinePunct w:val="0"/>
        <w:autoSpaceDE/>
        <w:autoSpaceDN/>
        <w:bidi w:val="0"/>
        <w:adjustRightInd/>
        <w:snapToGrid/>
        <w:spacing w:after="0" w:line="360" w:lineRule="auto"/>
        <w:ind w:firstLine="280" w:firstLineChars="100"/>
        <w:textAlignment w:val="auto"/>
        <w:rPr>
          <w:b w:val="0"/>
          <w:bCs/>
        </w:rPr>
      </w:pPr>
      <w:r>
        <w:rPr>
          <w:rFonts w:ascii="Times New Roman" w:hAnsi="Times New Roman" w:eastAsia="黑体"/>
          <w:b w:val="0"/>
          <w:bCs/>
          <w:color w:val="000000"/>
          <w:sz w:val="28"/>
        </w:rPr>
        <w:t>（三）采购范围</w:t>
      </w:r>
    </w:p>
    <w:p w14:paraId="01E0FBAE">
      <w:pPr>
        <w:keepLines w:val="0"/>
        <w:pageBreakBefore w:val="0"/>
        <w:widowControl/>
        <w:kinsoku/>
        <w:wordWrap/>
        <w:overflowPunct/>
        <w:topLinePunct w:val="0"/>
        <w:autoSpaceDE/>
        <w:autoSpaceDN/>
        <w:bidi w:val="0"/>
        <w:adjustRightInd/>
        <w:snapToGrid/>
        <w:spacing w:after="0" w:line="360" w:lineRule="auto"/>
        <w:ind w:firstLine="480" w:firstLineChars="200"/>
        <w:jc w:val="both"/>
        <w:textAlignment w:val="auto"/>
        <w:rPr>
          <w:b w:val="0"/>
          <w:bCs/>
        </w:rPr>
      </w:pPr>
      <w:r>
        <w:rPr>
          <w:rFonts w:ascii="Times New Roman" w:hAnsi="Times New Roman" w:eastAsia="宋体"/>
          <w:b w:val="0"/>
          <w:bCs/>
          <w:color w:val="000000"/>
          <w:sz w:val="24"/>
        </w:rPr>
        <w:t>本次采购范围包括上述在线监测设备的供货、运输、卸货、安装、调试、比对试验、联网接入、培训、质保期内免费保修及技术支持等全部内容，投标报价应包含全部费用。</w:t>
      </w:r>
    </w:p>
    <w:p w14:paraId="627704A3">
      <w:pPr>
        <w:keepNext/>
        <w:keepLines w:val="0"/>
        <w:pageBreakBefore w:val="0"/>
        <w:widowControl/>
        <w:kinsoku/>
        <w:wordWrap/>
        <w:overflowPunct/>
        <w:topLinePunct w:val="0"/>
        <w:autoSpaceDE/>
        <w:autoSpaceDN/>
        <w:bidi w:val="0"/>
        <w:adjustRightInd/>
        <w:snapToGrid/>
        <w:spacing w:after="0" w:line="360" w:lineRule="auto"/>
        <w:ind w:firstLine="280" w:firstLineChars="100"/>
        <w:textAlignment w:val="auto"/>
        <w:rPr>
          <w:b w:val="0"/>
          <w:bCs/>
        </w:rPr>
      </w:pPr>
      <w:r>
        <w:rPr>
          <w:rFonts w:ascii="Times New Roman" w:hAnsi="Times New Roman" w:eastAsia="黑体"/>
          <w:b w:val="0"/>
          <w:bCs/>
          <w:color w:val="000000"/>
          <w:sz w:val="28"/>
        </w:rPr>
        <w:t>（四）项目规模与选型依据</w:t>
      </w:r>
    </w:p>
    <w:p w14:paraId="2A9DE061">
      <w:pPr>
        <w:keepLines w:val="0"/>
        <w:pageBreakBefore w:val="0"/>
        <w:widowControl/>
        <w:kinsoku/>
        <w:wordWrap/>
        <w:overflowPunct/>
        <w:topLinePunct w:val="0"/>
        <w:autoSpaceDE/>
        <w:autoSpaceDN/>
        <w:bidi w:val="0"/>
        <w:adjustRightInd/>
        <w:snapToGrid/>
        <w:spacing w:after="0" w:line="360" w:lineRule="auto"/>
        <w:ind w:firstLine="480" w:firstLineChars="200"/>
        <w:jc w:val="both"/>
        <w:textAlignment w:val="auto"/>
        <w:rPr>
          <w:b w:val="0"/>
          <w:bCs/>
        </w:rPr>
      </w:pPr>
      <w:r>
        <w:rPr>
          <w:rFonts w:ascii="Times New Roman" w:hAnsi="Times New Roman" w:eastAsia="宋体"/>
          <w:b w:val="0"/>
          <w:bCs/>
          <w:color w:val="000000"/>
          <w:sz w:val="24"/>
        </w:rPr>
        <w:t>本次采购设备安装于富顺县中医医院同心院区污水处理站污水排口。据该污水处理站运行数据统计，污水日均排放量约</w:t>
      </w:r>
      <w:r>
        <w:rPr>
          <w:rFonts w:hint="eastAsia" w:ascii="Times New Roman" w:hAnsi="Times New Roman" w:eastAsia="宋体"/>
          <w:b w:val="0"/>
          <w:bCs/>
          <w:color w:val="000000"/>
          <w:sz w:val="24"/>
          <w:lang w:val="en-US" w:eastAsia="zh-CN"/>
        </w:rPr>
        <w:t>310</w:t>
      </w:r>
      <w:r>
        <w:rPr>
          <w:rFonts w:ascii="Times New Roman" w:hAnsi="Times New Roman" w:eastAsia="宋体"/>
          <w:b w:val="0"/>
          <w:bCs/>
          <w:color w:val="000000"/>
          <w:sz w:val="24"/>
        </w:rPr>
        <w:t>m³、月均约9</w:t>
      </w:r>
      <w:r>
        <w:rPr>
          <w:rFonts w:hint="eastAsia" w:ascii="Times New Roman" w:hAnsi="Times New Roman" w:eastAsia="宋体"/>
          <w:b w:val="0"/>
          <w:bCs/>
          <w:color w:val="000000"/>
          <w:sz w:val="24"/>
          <w:lang w:val="en-US" w:eastAsia="zh-CN"/>
        </w:rPr>
        <w:t>300</w:t>
      </w:r>
      <w:r>
        <w:rPr>
          <w:rFonts w:ascii="Times New Roman" w:hAnsi="Times New Roman" w:eastAsia="宋体"/>
          <w:b w:val="0"/>
          <w:bCs/>
          <w:color w:val="000000"/>
          <w:sz w:val="24"/>
        </w:rPr>
        <w:t xml:space="preserve"> m³、年均约1</w:t>
      </w:r>
      <w:r>
        <w:rPr>
          <w:rFonts w:hint="eastAsia" w:ascii="Times New Roman" w:hAnsi="Times New Roman" w:eastAsia="宋体"/>
          <w:b w:val="0"/>
          <w:bCs/>
          <w:color w:val="000000"/>
          <w:sz w:val="24"/>
          <w:lang w:val="en-US" w:eastAsia="zh-CN"/>
        </w:rPr>
        <w:t>11600</w:t>
      </w:r>
      <w:r>
        <w:rPr>
          <w:rFonts w:ascii="Times New Roman" w:hAnsi="Times New Roman" w:eastAsia="宋体"/>
          <w:b w:val="0"/>
          <w:bCs/>
          <w:color w:val="000000"/>
          <w:sz w:val="24"/>
        </w:rPr>
        <w:t xml:space="preserve"> m³（以上为统计参考值）；现场已建有巴歇尔槽，实测喉道宽度为50 mm。上述数据及槽型作为明渠流量计量程与巴歇尔槽选型参考，最终槽型、量程及流量计参数设置以现场实测复核为准。</w:t>
      </w:r>
    </w:p>
    <w:p w14:paraId="0B037A44">
      <w:pPr>
        <w:keepNext/>
        <w:keepLines w:val="0"/>
        <w:pageBreakBefore w:val="0"/>
        <w:widowControl/>
        <w:kinsoku/>
        <w:wordWrap/>
        <w:overflowPunct/>
        <w:topLinePunct w:val="0"/>
        <w:autoSpaceDE/>
        <w:autoSpaceDN/>
        <w:bidi w:val="0"/>
        <w:adjustRightInd/>
        <w:snapToGrid/>
        <w:spacing w:after="0" w:line="360" w:lineRule="auto"/>
        <w:ind w:firstLine="320" w:firstLineChars="100"/>
        <w:textAlignment w:val="auto"/>
        <w:rPr>
          <w:b w:val="0"/>
          <w:bCs/>
        </w:rPr>
      </w:pPr>
      <w:r>
        <w:rPr>
          <w:rFonts w:ascii="Times New Roman" w:hAnsi="Times New Roman" w:eastAsia="黑体"/>
          <w:b w:val="0"/>
          <w:bCs/>
          <w:color w:val="000000"/>
          <w:sz w:val="32"/>
        </w:rPr>
        <w:t>二、采购依据及适用标准</w:t>
      </w:r>
    </w:p>
    <w:p w14:paraId="14B417FA">
      <w:pPr>
        <w:keepLines w:val="0"/>
        <w:pageBreakBefore w:val="0"/>
        <w:widowControl/>
        <w:kinsoku/>
        <w:wordWrap/>
        <w:overflowPunct/>
        <w:topLinePunct w:val="0"/>
        <w:autoSpaceDE/>
        <w:autoSpaceDN/>
        <w:bidi w:val="0"/>
        <w:adjustRightInd/>
        <w:snapToGrid/>
        <w:spacing w:after="0" w:line="360" w:lineRule="auto"/>
        <w:ind w:firstLine="480" w:firstLineChars="200"/>
        <w:jc w:val="both"/>
        <w:textAlignment w:val="auto"/>
        <w:rPr>
          <w:b w:val="0"/>
          <w:bCs/>
        </w:rPr>
      </w:pPr>
      <w:r>
        <w:rPr>
          <w:rFonts w:ascii="Times New Roman" w:hAnsi="Times New Roman" w:eastAsia="宋体"/>
          <w:b w:val="0"/>
          <w:bCs/>
          <w:color w:val="000000"/>
          <w:sz w:val="24"/>
        </w:rPr>
        <w:t>本次采购所有设备、技术参数、检测方法、安装调试、数据传输均严格遵循国家最新生态环境行业标准及现行有效法规，核心合规标准如下：</w:t>
      </w:r>
    </w:p>
    <w:p w14:paraId="33A8188C">
      <w:pPr>
        <w:keepLines w:val="0"/>
        <w:pageBreakBefore w:val="0"/>
        <w:widowControl/>
        <w:kinsoku/>
        <w:wordWrap/>
        <w:overflowPunct/>
        <w:topLinePunct w:val="0"/>
        <w:autoSpaceDE/>
        <w:autoSpaceDN/>
        <w:bidi w:val="0"/>
        <w:adjustRightInd/>
        <w:snapToGrid/>
        <w:spacing w:after="0" w:line="360" w:lineRule="auto"/>
        <w:ind w:firstLine="480" w:firstLineChars="200"/>
        <w:jc w:val="both"/>
        <w:textAlignment w:val="auto"/>
        <w:rPr>
          <w:b w:val="0"/>
          <w:bCs/>
        </w:rPr>
      </w:pPr>
      <w:r>
        <w:rPr>
          <w:rFonts w:ascii="Times New Roman" w:hAnsi="Times New Roman" w:eastAsia="宋体"/>
          <w:b w:val="0"/>
          <w:bCs/>
          <w:color w:val="000000"/>
          <w:sz w:val="24"/>
        </w:rPr>
        <w:t>1.《化学需氧量（CODCr）水质在线自动监测仪技术要求及检测方法》（HJ 377-2019）；</w:t>
      </w:r>
    </w:p>
    <w:p w14:paraId="51FF5C24">
      <w:pPr>
        <w:keepLines w:val="0"/>
        <w:pageBreakBefore w:val="0"/>
        <w:widowControl/>
        <w:kinsoku/>
        <w:wordWrap/>
        <w:overflowPunct/>
        <w:topLinePunct w:val="0"/>
        <w:autoSpaceDE/>
        <w:autoSpaceDN/>
        <w:bidi w:val="0"/>
        <w:adjustRightInd/>
        <w:snapToGrid/>
        <w:spacing w:after="0" w:line="360" w:lineRule="auto"/>
        <w:ind w:firstLine="480" w:firstLineChars="200"/>
        <w:jc w:val="both"/>
        <w:textAlignment w:val="auto"/>
        <w:rPr>
          <w:b w:val="0"/>
          <w:bCs/>
        </w:rPr>
      </w:pPr>
      <w:r>
        <w:rPr>
          <w:rFonts w:ascii="Times New Roman" w:hAnsi="Times New Roman" w:eastAsia="宋体"/>
          <w:b w:val="0"/>
          <w:bCs/>
          <w:color w:val="000000"/>
          <w:sz w:val="24"/>
        </w:rPr>
        <w:t>2.《氨氮水质在线自动监测仪技术要求及检测方法》（HJ 101-2019）；</w:t>
      </w:r>
    </w:p>
    <w:p w14:paraId="5C48564B">
      <w:pPr>
        <w:keepLines w:val="0"/>
        <w:pageBreakBefore w:val="0"/>
        <w:widowControl/>
        <w:kinsoku/>
        <w:wordWrap/>
        <w:overflowPunct/>
        <w:topLinePunct w:val="0"/>
        <w:autoSpaceDE/>
        <w:autoSpaceDN/>
        <w:bidi w:val="0"/>
        <w:adjustRightInd/>
        <w:snapToGrid/>
        <w:spacing w:after="0" w:line="360" w:lineRule="auto"/>
        <w:ind w:firstLine="480" w:firstLineChars="200"/>
        <w:jc w:val="both"/>
        <w:textAlignment w:val="auto"/>
        <w:rPr>
          <w:b w:val="0"/>
          <w:bCs/>
        </w:rPr>
      </w:pPr>
      <w:r>
        <w:rPr>
          <w:rFonts w:ascii="Times New Roman" w:hAnsi="Times New Roman" w:eastAsia="宋体"/>
          <w:b w:val="0"/>
          <w:bCs/>
          <w:color w:val="000000"/>
          <w:sz w:val="24"/>
        </w:rPr>
        <w:t>3.《pH水质自动分析仪技术要求》（HJ/T 96-2003）；</w:t>
      </w:r>
    </w:p>
    <w:p w14:paraId="39C9AAA4">
      <w:pPr>
        <w:keepLines w:val="0"/>
        <w:pageBreakBefore w:val="0"/>
        <w:widowControl/>
        <w:kinsoku/>
        <w:wordWrap/>
        <w:overflowPunct/>
        <w:topLinePunct w:val="0"/>
        <w:autoSpaceDE/>
        <w:autoSpaceDN/>
        <w:bidi w:val="0"/>
        <w:adjustRightInd/>
        <w:snapToGrid/>
        <w:spacing w:after="0" w:line="360" w:lineRule="auto"/>
        <w:ind w:firstLine="480" w:firstLineChars="200"/>
        <w:jc w:val="both"/>
        <w:textAlignment w:val="auto"/>
        <w:rPr>
          <w:b w:val="0"/>
          <w:bCs/>
        </w:rPr>
      </w:pPr>
      <w:r>
        <w:rPr>
          <w:rFonts w:ascii="Times New Roman" w:hAnsi="Times New Roman" w:eastAsia="宋体"/>
          <w:b w:val="0"/>
          <w:bCs/>
          <w:color w:val="000000"/>
          <w:sz w:val="24"/>
        </w:rPr>
        <w:t>4.《水污染源在线监测系统（CODCr、NH3-N等）安装技术规范》（HJ 353-2019）；</w:t>
      </w:r>
    </w:p>
    <w:p w14:paraId="2EAA2D7A">
      <w:pPr>
        <w:keepLines w:val="0"/>
        <w:pageBreakBefore w:val="0"/>
        <w:widowControl/>
        <w:kinsoku/>
        <w:wordWrap/>
        <w:overflowPunct/>
        <w:topLinePunct w:val="0"/>
        <w:autoSpaceDE/>
        <w:autoSpaceDN/>
        <w:bidi w:val="0"/>
        <w:adjustRightInd/>
        <w:snapToGrid/>
        <w:spacing w:after="0" w:line="360" w:lineRule="auto"/>
        <w:ind w:firstLine="480" w:firstLineChars="200"/>
        <w:jc w:val="both"/>
        <w:textAlignment w:val="auto"/>
        <w:rPr>
          <w:b w:val="0"/>
          <w:bCs/>
        </w:rPr>
      </w:pPr>
      <w:r>
        <w:rPr>
          <w:rFonts w:ascii="Times New Roman" w:hAnsi="Times New Roman" w:eastAsia="宋体"/>
          <w:b w:val="0"/>
          <w:bCs/>
          <w:color w:val="000000"/>
          <w:sz w:val="24"/>
        </w:rPr>
        <w:t>5.《水污染源在线监测系统（CODCr、NH3-N等）验收技术规范》（HJ 354-2019）；</w:t>
      </w:r>
    </w:p>
    <w:p w14:paraId="7DE55D75">
      <w:pPr>
        <w:keepLines w:val="0"/>
        <w:pageBreakBefore w:val="0"/>
        <w:widowControl/>
        <w:kinsoku/>
        <w:wordWrap/>
        <w:overflowPunct/>
        <w:topLinePunct w:val="0"/>
        <w:autoSpaceDE/>
        <w:autoSpaceDN/>
        <w:bidi w:val="0"/>
        <w:adjustRightInd/>
        <w:snapToGrid/>
        <w:spacing w:after="0" w:line="360" w:lineRule="auto"/>
        <w:ind w:firstLine="480" w:firstLineChars="200"/>
        <w:jc w:val="both"/>
        <w:textAlignment w:val="auto"/>
        <w:rPr>
          <w:b w:val="0"/>
          <w:bCs/>
        </w:rPr>
      </w:pPr>
      <w:r>
        <w:rPr>
          <w:rFonts w:ascii="Times New Roman" w:hAnsi="Times New Roman" w:eastAsia="宋体"/>
          <w:b w:val="0"/>
          <w:bCs/>
          <w:color w:val="000000"/>
          <w:sz w:val="24"/>
        </w:rPr>
        <w:t>6.《水污染源在线监测系统（CODCr、NH3-N等）运行技术规范》（HJ 355-2019）；</w:t>
      </w:r>
    </w:p>
    <w:p w14:paraId="4822F6BD">
      <w:pPr>
        <w:keepLines w:val="0"/>
        <w:pageBreakBefore w:val="0"/>
        <w:widowControl/>
        <w:kinsoku/>
        <w:wordWrap/>
        <w:overflowPunct/>
        <w:topLinePunct w:val="0"/>
        <w:autoSpaceDE/>
        <w:autoSpaceDN/>
        <w:bidi w:val="0"/>
        <w:adjustRightInd/>
        <w:snapToGrid/>
        <w:spacing w:after="0" w:line="360" w:lineRule="auto"/>
        <w:ind w:firstLine="480" w:firstLineChars="200"/>
        <w:jc w:val="both"/>
        <w:textAlignment w:val="auto"/>
        <w:rPr>
          <w:b w:val="0"/>
          <w:bCs/>
        </w:rPr>
      </w:pPr>
      <w:r>
        <w:rPr>
          <w:rFonts w:ascii="Times New Roman" w:hAnsi="Times New Roman" w:eastAsia="宋体"/>
          <w:b w:val="0"/>
          <w:bCs/>
          <w:color w:val="000000"/>
          <w:sz w:val="24"/>
        </w:rPr>
        <w:t>7.《水污染源在线监测系统（CODCr、NH3-N等）数据有效性判别技术规范》（HJ 356-2019）；</w:t>
      </w:r>
    </w:p>
    <w:p w14:paraId="19FC9E76">
      <w:pPr>
        <w:keepLines w:val="0"/>
        <w:pageBreakBefore w:val="0"/>
        <w:widowControl/>
        <w:kinsoku/>
        <w:wordWrap/>
        <w:overflowPunct/>
        <w:topLinePunct w:val="0"/>
        <w:autoSpaceDE/>
        <w:autoSpaceDN/>
        <w:bidi w:val="0"/>
        <w:adjustRightInd/>
        <w:snapToGrid/>
        <w:spacing w:after="0" w:line="360" w:lineRule="auto"/>
        <w:ind w:firstLine="480" w:firstLineChars="200"/>
        <w:jc w:val="both"/>
        <w:textAlignment w:val="auto"/>
        <w:rPr>
          <w:b w:val="0"/>
          <w:bCs/>
        </w:rPr>
      </w:pPr>
      <w:r>
        <w:rPr>
          <w:rFonts w:ascii="Times New Roman" w:hAnsi="Times New Roman" w:eastAsia="宋体"/>
          <w:b w:val="0"/>
          <w:bCs/>
          <w:color w:val="000000"/>
          <w:sz w:val="24"/>
        </w:rPr>
        <w:t>8.《超声波明渠污水流量计技术要求及检测方法》（HJ 15-2019）；</w:t>
      </w:r>
    </w:p>
    <w:p w14:paraId="7F22F4E8">
      <w:pPr>
        <w:keepLines w:val="0"/>
        <w:pageBreakBefore w:val="0"/>
        <w:widowControl/>
        <w:kinsoku/>
        <w:wordWrap/>
        <w:overflowPunct/>
        <w:topLinePunct w:val="0"/>
        <w:autoSpaceDE/>
        <w:autoSpaceDN/>
        <w:bidi w:val="0"/>
        <w:adjustRightInd/>
        <w:snapToGrid/>
        <w:spacing w:after="0" w:line="360" w:lineRule="auto"/>
        <w:ind w:firstLine="480" w:firstLineChars="200"/>
        <w:jc w:val="both"/>
        <w:textAlignment w:val="auto"/>
        <w:rPr>
          <w:b w:val="0"/>
          <w:bCs/>
        </w:rPr>
      </w:pPr>
      <w:r>
        <w:rPr>
          <w:rFonts w:ascii="Times New Roman" w:hAnsi="Times New Roman" w:eastAsia="宋体"/>
          <w:b w:val="0"/>
          <w:bCs/>
          <w:color w:val="000000"/>
          <w:sz w:val="24"/>
        </w:rPr>
        <w:t>9.《污染物自动监测监控系统数据传输技术要求》（HJ 212-2025），自2026年1月1日起实施，替代《污染物在线监控（监测）系统数据传输标准》（HJ 212-2017）；</w:t>
      </w:r>
    </w:p>
    <w:p w14:paraId="42A8DB44">
      <w:pPr>
        <w:keepLines w:val="0"/>
        <w:pageBreakBefore w:val="0"/>
        <w:widowControl/>
        <w:kinsoku/>
        <w:wordWrap/>
        <w:overflowPunct/>
        <w:topLinePunct w:val="0"/>
        <w:autoSpaceDE/>
        <w:autoSpaceDN/>
        <w:bidi w:val="0"/>
        <w:adjustRightInd/>
        <w:snapToGrid/>
        <w:spacing w:after="0" w:line="360" w:lineRule="auto"/>
        <w:ind w:firstLine="480" w:firstLineChars="200"/>
        <w:jc w:val="both"/>
        <w:textAlignment w:val="auto"/>
        <w:rPr>
          <w:b w:val="0"/>
          <w:bCs/>
        </w:rPr>
      </w:pPr>
      <w:r>
        <w:rPr>
          <w:rFonts w:ascii="Times New Roman" w:hAnsi="Times New Roman" w:eastAsia="宋体"/>
          <w:b w:val="0"/>
          <w:bCs/>
          <w:color w:val="000000"/>
          <w:sz w:val="24"/>
        </w:rPr>
        <w:t>10.《医疗机构水污染物排放标准》（GB 18466-2005，含2026年修改单，现有医疗机构自2028年9月1日起实施）及地方污水排放相关管理要求，作为污水排放达标判定依据。</w:t>
      </w:r>
    </w:p>
    <w:p w14:paraId="2661D9EC">
      <w:pPr>
        <w:keepNext/>
        <w:keepLines w:val="0"/>
        <w:pageBreakBefore w:val="0"/>
        <w:widowControl/>
        <w:kinsoku/>
        <w:wordWrap/>
        <w:overflowPunct/>
        <w:topLinePunct w:val="0"/>
        <w:autoSpaceDE/>
        <w:autoSpaceDN/>
        <w:bidi w:val="0"/>
        <w:adjustRightInd/>
        <w:snapToGrid/>
        <w:spacing w:after="0" w:line="360" w:lineRule="auto"/>
        <w:ind w:firstLine="320" w:firstLineChars="100"/>
        <w:textAlignment w:val="auto"/>
        <w:rPr>
          <w:b w:val="0"/>
          <w:bCs/>
        </w:rPr>
      </w:pPr>
      <w:r>
        <w:rPr>
          <w:rFonts w:ascii="Times New Roman" w:hAnsi="Times New Roman" w:eastAsia="黑体"/>
          <w:b w:val="0"/>
          <w:bCs/>
          <w:color w:val="000000"/>
          <w:sz w:val="32"/>
        </w:rPr>
        <w:t>三、采购设备明细及核心技术参数</w:t>
      </w:r>
    </w:p>
    <w:p w14:paraId="441FD32E">
      <w:pPr>
        <w:keepNext/>
        <w:keepLines w:val="0"/>
        <w:pageBreakBefore w:val="0"/>
        <w:widowControl/>
        <w:kinsoku/>
        <w:wordWrap/>
        <w:overflowPunct/>
        <w:topLinePunct w:val="0"/>
        <w:autoSpaceDE/>
        <w:autoSpaceDN/>
        <w:bidi w:val="0"/>
        <w:adjustRightInd/>
        <w:snapToGrid/>
        <w:spacing w:after="0" w:line="360" w:lineRule="auto"/>
        <w:ind w:firstLine="280" w:firstLineChars="100"/>
        <w:textAlignment w:val="auto"/>
        <w:rPr>
          <w:b w:val="0"/>
          <w:bCs/>
        </w:rPr>
      </w:pPr>
      <w:r>
        <w:rPr>
          <w:rFonts w:ascii="Times New Roman" w:hAnsi="Times New Roman" w:eastAsia="黑体"/>
          <w:b w:val="0"/>
          <w:bCs/>
          <w:color w:val="000000"/>
          <w:sz w:val="28"/>
        </w:rPr>
        <w:t>（一）COD在线自动监测仪（CODCr）</w:t>
      </w:r>
    </w:p>
    <w:p w14:paraId="7CAE5C31">
      <w:pPr>
        <w:keepNext/>
        <w:keepLines w:val="0"/>
        <w:pageBreakBefore w:val="0"/>
        <w:widowControl/>
        <w:kinsoku/>
        <w:wordWrap/>
        <w:overflowPunct/>
        <w:topLinePunct w:val="0"/>
        <w:autoSpaceDE/>
        <w:autoSpaceDN/>
        <w:bidi w:val="0"/>
        <w:adjustRightInd/>
        <w:snapToGrid/>
        <w:spacing w:after="0" w:line="360" w:lineRule="auto"/>
        <w:ind w:firstLine="480" w:firstLineChars="200"/>
        <w:textAlignment w:val="auto"/>
        <w:rPr>
          <w:b w:val="0"/>
          <w:bCs/>
        </w:rPr>
      </w:pPr>
      <w:r>
        <w:rPr>
          <w:rFonts w:ascii="Times New Roman" w:hAnsi="Times New Roman" w:eastAsia="黑体"/>
          <w:b w:val="0"/>
          <w:bCs/>
          <w:color w:val="000000"/>
          <w:sz w:val="24"/>
        </w:rPr>
        <w:t>1.执行标准</w:t>
      </w:r>
    </w:p>
    <w:p w14:paraId="4353CB47">
      <w:pPr>
        <w:keepLines w:val="0"/>
        <w:pageBreakBefore w:val="0"/>
        <w:widowControl/>
        <w:kinsoku/>
        <w:wordWrap/>
        <w:overflowPunct/>
        <w:topLinePunct w:val="0"/>
        <w:autoSpaceDE/>
        <w:autoSpaceDN/>
        <w:bidi w:val="0"/>
        <w:adjustRightInd/>
        <w:snapToGrid/>
        <w:spacing w:after="0" w:line="360" w:lineRule="auto"/>
        <w:ind w:firstLine="480" w:firstLineChars="200"/>
        <w:jc w:val="both"/>
        <w:textAlignment w:val="auto"/>
        <w:rPr>
          <w:b w:val="0"/>
          <w:bCs/>
        </w:rPr>
      </w:pPr>
      <w:r>
        <w:rPr>
          <w:rFonts w:ascii="Times New Roman" w:hAnsi="Times New Roman" w:eastAsia="宋体"/>
          <w:b w:val="0"/>
          <w:bCs/>
          <w:color w:val="000000"/>
          <w:sz w:val="24"/>
        </w:rPr>
        <w:t>严格符合《化学需氧量（CODCr）水质在线自动监测仪技术要求及检测方法》（HJ 377-2019）标准。</w:t>
      </w:r>
    </w:p>
    <w:p w14:paraId="44AE3702">
      <w:pPr>
        <w:keepNext/>
        <w:keepLines w:val="0"/>
        <w:pageBreakBefore w:val="0"/>
        <w:widowControl/>
        <w:kinsoku/>
        <w:wordWrap/>
        <w:overflowPunct/>
        <w:topLinePunct w:val="0"/>
        <w:autoSpaceDE/>
        <w:autoSpaceDN/>
        <w:bidi w:val="0"/>
        <w:adjustRightInd/>
        <w:snapToGrid/>
        <w:spacing w:after="0" w:line="360" w:lineRule="auto"/>
        <w:ind w:firstLine="480" w:firstLineChars="200"/>
        <w:textAlignment w:val="auto"/>
        <w:rPr>
          <w:b w:val="0"/>
          <w:bCs/>
        </w:rPr>
      </w:pPr>
      <w:r>
        <w:rPr>
          <w:rFonts w:ascii="Times New Roman" w:hAnsi="Times New Roman" w:eastAsia="黑体"/>
          <w:b w:val="0"/>
          <w:bCs/>
          <w:color w:val="000000"/>
          <w:sz w:val="24"/>
        </w:rPr>
        <w:t>2.</w:t>
      </w:r>
      <w:r>
        <w:rPr>
          <w:rFonts w:hint="eastAsia" w:ascii="Times New Roman" w:hAnsi="Times New Roman" w:eastAsia="黑体"/>
          <w:b w:val="0"/>
          <w:bCs/>
          <w:color w:val="000000"/>
          <w:sz w:val="24"/>
          <w:lang w:val="en-US" w:eastAsia="zh-CN"/>
        </w:rPr>
        <w:t>最低</w:t>
      </w:r>
      <w:r>
        <w:rPr>
          <w:rFonts w:ascii="Times New Roman" w:hAnsi="Times New Roman" w:eastAsia="黑体"/>
          <w:b w:val="0"/>
          <w:bCs/>
          <w:color w:val="000000"/>
          <w:sz w:val="24"/>
        </w:rPr>
        <w:t>技术要求</w:t>
      </w:r>
    </w:p>
    <w:tbl>
      <w:tblPr>
        <w:tblStyle w:val="3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80"/>
        <w:gridCol w:w="1814"/>
        <w:gridCol w:w="6009"/>
      </w:tblGrid>
      <w:tr w14:paraId="0AD1EB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blHeader/>
          <w:jc w:val="center"/>
        </w:trPr>
        <w:tc>
          <w:tcPr>
            <w:tcW w:w="680" w:type="dxa"/>
            <w:shd w:val="clear" w:color="auto" w:fill="D9D9D9"/>
            <w:vAlign w:val="center"/>
          </w:tcPr>
          <w:p w14:paraId="58AC0790">
            <w:pPr>
              <w:keepLines w:val="0"/>
              <w:pageBreakBefore w:val="0"/>
              <w:widowControl/>
              <w:kinsoku/>
              <w:wordWrap/>
              <w:overflowPunct/>
              <w:topLinePunct w:val="0"/>
              <w:autoSpaceDE/>
              <w:autoSpaceDN/>
              <w:bidi w:val="0"/>
              <w:adjustRightInd/>
              <w:snapToGrid/>
              <w:spacing w:after="0" w:line="360" w:lineRule="auto"/>
              <w:jc w:val="center"/>
              <w:textAlignment w:val="auto"/>
              <w:rPr>
                <w:b w:val="0"/>
                <w:bCs/>
                <w:sz w:val="24"/>
                <w:szCs w:val="24"/>
              </w:rPr>
            </w:pPr>
            <w:r>
              <w:rPr>
                <w:rFonts w:ascii="Times New Roman" w:hAnsi="Times New Roman" w:eastAsia="宋体"/>
                <w:b w:val="0"/>
                <w:bCs/>
                <w:color w:val="000000"/>
                <w:sz w:val="22"/>
                <w:szCs w:val="24"/>
              </w:rPr>
              <w:t>序号</w:t>
            </w:r>
          </w:p>
        </w:tc>
        <w:tc>
          <w:tcPr>
            <w:tcW w:w="1814" w:type="dxa"/>
            <w:shd w:val="clear" w:color="auto" w:fill="D9D9D9"/>
            <w:vAlign w:val="center"/>
          </w:tcPr>
          <w:p w14:paraId="168EED9E">
            <w:pPr>
              <w:keepLines w:val="0"/>
              <w:pageBreakBefore w:val="0"/>
              <w:widowControl/>
              <w:kinsoku/>
              <w:wordWrap/>
              <w:overflowPunct/>
              <w:topLinePunct w:val="0"/>
              <w:autoSpaceDE/>
              <w:autoSpaceDN/>
              <w:bidi w:val="0"/>
              <w:adjustRightInd/>
              <w:snapToGrid/>
              <w:spacing w:after="0" w:line="360" w:lineRule="auto"/>
              <w:jc w:val="center"/>
              <w:textAlignment w:val="auto"/>
              <w:rPr>
                <w:b w:val="0"/>
                <w:bCs/>
                <w:sz w:val="24"/>
                <w:szCs w:val="24"/>
              </w:rPr>
            </w:pPr>
            <w:r>
              <w:rPr>
                <w:rFonts w:ascii="Times New Roman" w:hAnsi="Times New Roman" w:eastAsia="宋体"/>
                <w:b w:val="0"/>
                <w:bCs/>
                <w:color w:val="000000"/>
                <w:sz w:val="22"/>
                <w:szCs w:val="24"/>
              </w:rPr>
              <w:t>参数项</w:t>
            </w:r>
          </w:p>
        </w:tc>
        <w:tc>
          <w:tcPr>
            <w:tcW w:w="6009" w:type="dxa"/>
            <w:shd w:val="clear" w:color="auto" w:fill="D9D9D9"/>
            <w:vAlign w:val="center"/>
          </w:tcPr>
          <w:p w14:paraId="2E9872FE">
            <w:pPr>
              <w:keepLines w:val="0"/>
              <w:pageBreakBefore w:val="0"/>
              <w:widowControl/>
              <w:kinsoku/>
              <w:wordWrap/>
              <w:overflowPunct/>
              <w:topLinePunct w:val="0"/>
              <w:autoSpaceDE/>
              <w:autoSpaceDN/>
              <w:bidi w:val="0"/>
              <w:adjustRightInd/>
              <w:snapToGrid/>
              <w:spacing w:after="0" w:line="360" w:lineRule="auto"/>
              <w:jc w:val="center"/>
              <w:textAlignment w:val="auto"/>
              <w:rPr>
                <w:b w:val="0"/>
                <w:bCs/>
                <w:sz w:val="24"/>
                <w:szCs w:val="24"/>
              </w:rPr>
            </w:pPr>
            <w:r>
              <w:rPr>
                <w:rFonts w:hint="eastAsia" w:ascii="Times New Roman" w:hAnsi="Times New Roman" w:eastAsia="宋体"/>
                <w:b w:val="0"/>
                <w:bCs/>
                <w:color w:val="000000"/>
                <w:sz w:val="22"/>
                <w:szCs w:val="24"/>
                <w:lang w:val="en-US" w:eastAsia="zh-CN"/>
              </w:rPr>
              <w:t>最低</w:t>
            </w:r>
            <w:r>
              <w:rPr>
                <w:rFonts w:ascii="Times New Roman" w:hAnsi="Times New Roman" w:eastAsia="宋体"/>
                <w:b w:val="0"/>
                <w:bCs/>
                <w:color w:val="000000"/>
                <w:sz w:val="22"/>
                <w:szCs w:val="24"/>
              </w:rPr>
              <w:t>技术要求</w:t>
            </w:r>
          </w:p>
        </w:tc>
      </w:tr>
      <w:tr w14:paraId="408127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680" w:type="dxa"/>
            <w:vAlign w:val="center"/>
          </w:tcPr>
          <w:p w14:paraId="68AE493B">
            <w:pPr>
              <w:keepLines w:val="0"/>
              <w:pageBreakBefore w:val="0"/>
              <w:widowControl/>
              <w:kinsoku/>
              <w:wordWrap/>
              <w:overflowPunct/>
              <w:topLinePunct w:val="0"/>
              <w:autoSpaceDE/>
              <w:autoSpaceDN/>
              <w:bidi w:val="0"/>
              <w:adjustRightInd/>
              <w:snapToGrid/>
              <w:spacing w:after="0" w:line="360" w:lineRule="auto"/>
              <w:jc w:val="center"/>
              <w:textAlignment w:val="auto"/>
              <w:rPr>
                <w:b w:val="0"/>
                <w:bCs/>
                <w:sz w:val="24"/>
                <w:szCs w:val="24"/>
              </w:rPr>
            </w:pPr>
            <w:r>
              <w:rPr>
                <w:rFonts w:ascii="Times New Roman" w:hAnsi="Times New Roman" w:eastAsia="宋体"/>
                <w:b w:val="0"/>
                <w:bCs/>
                <w:color w:val="000000"/>
                <w:sz w:val="22"/>
                <w:szCs w:val="24"/>
              </w:rPr>
              <w:t>1</w:t>
            </w:r>
          </w:p>
        </w:tc>
        <w:tc>
          <w:tcPr>
            <w:tcW w:w="1814" w:type="dxa"/>
            <w:vAlign w:val="center"/>
          </w:tcPr>
          <w:p w14:paraId="6945B0E5">
            <w:pPr>
              <w:keepLines w:val="0"/>
              <w:pageBreakBefore w:val="0"/>
              <w:widowControl/>
              <w:kinsoku/>
              <w:wordWrap/>
              <w:overflowPunct/>
              <w:topLinePunct w:val="0"/>
              <w:autoSpaceDE/>
              <w:autoSpaceDN/>
              <w:bidi w:val="0"/>
              <w:adjustRightInd/>
              <w:snapToGrid/>
              <w:spacing w:after="0" w:line="360" w:lineRule="auto"/>
              <w:jc w:val="both"/>
              <w:textAlignment w:val="auto"/>
              <w:rPr>
                <w:b w:val="0"/>
                <w:bCs/>
                <w:sz w:val="24"/>
                <w:szCs w:val="24"/>
              </w:rPr>
            </w:pPr>
            <w:r>
              <w:rPr>
                <w:rFonts w:ascii="Times New Roman" w:hAnsi="Times New Roman" w:eastAsia="宋体"/>
                <w:b w:val="0"/>
                <w:bCs/>
                <w:color w:val="000000"/>
                <w:sz w:val="22"/>
                <w:szCs w:val="24"/>
              </w:rPr>
              <w:t>执行标准</w:t>
            </w:r>
          </w:p>
        </w:tc>
        <w:tc>
          <w:tcPr>
            <w:tcW w:w="6009" w:type="dxa"/>
            <w:vAlign w:val="center"/>
          </w:tcPr>
          <w:p w14:paraId="5D266DC5">
            <w:pPr>
              <w:keepLines w:val="0"/>
              <w:pageBreakBefore w:val="0"/>
              <w:widowControl/>
              <w:kinsoku/>
              <w:wordWrap/>
              <w:overflowPunct/>
              <w:topLinePunct w:val="0"/>
              <w:autoSpaceDE/>
              <w:autoSpaceDN/>
              <w:bidi w:val="0"/>
              <w:adjustRightInd/>
              <w:snapToGrid/>
              <w:spacing w:after="0" w:line="360" w:lineRule="auto"/>
              <w:jc w:val="both"/>
              <w:textAlignment w:val="auto"/>
              <w:rPr>
                <w:b w:val="0"/>
                <w:bCs/>
                <w:sz w:val="24"/>
                <w:szCs w:val="24"/>
              </w:rPr>
            </w:pPr>
            <w:r>
              <w:rPr>
                <w:rFonts w:ascii="Times New Roman" w:hAnsi="Times New Roman" w:eastAsia="宋体"/>
                <w:b w:val="0"/>
                <w:bCs/>
                <w:color w:val="000000"/>
                <w:sz w:val="22"/>
                <w:szCs w:val="24"/>
              </w:rPr>
              <w:t>满足《化学需氧量（CODCr）水质在线自动监测仪技术要求及检测方法》（HJ 377-2019）</w:t>
            </w:r>
          </w:p>
        </w:tc>
      </w:tr>
      <w:tr w14:paraId="57DA68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680" w:type="dxa"/>
            <w:vAlign w:val="center"/>
          </w:tcPr>
          <w:p w14:paraId="2B5D9D54">
            <w:pPr>
              <w:keepLines w:val="0"/>
              <w:pageBreakBefore w:val="0"/>
              <w:widowControl/>
              <w:kinsoku/>
              <w:wordWrap/>
              <w:overflowPunct/>
              <w:topLinePunct w:val="0"/>
              <w:autoSpaceDE/>
              <w:autoSpaceDN/>
              <w:bidi w:val="0"/>
              <w:adjustRightInd/>
              <w:snapToGrid/>
              <w:spacing w:after="0" w:line="360" w:lineRule="auto"/>
              <w:jc w:val="center"/>
              <w:textAlignment w:val="auto"/>
              <w:rPr>
                <w:b w:val="0"/>
                <w:bCs/>
                <w:sz w:val="24"/>
                <w:szCs w:val="24"/>
              </w:rPr>
            </w:pPr>
            <w:r>
              <w:rPr>
                <w:rFonts w:ascii="Times New Roman" w:hAnsi="Times New Roman" w:eastAsia="宋体"/>
                <w:b w:val="0"/>
                <w:bCs/>
                <w:color w:val="000000"/>
                <w:sz w:val="22"/>
                <w:szCs w:val="24"/>
              </w:rPr>
              <w:t>2</w:t>
            </w:r>
          </w:p>
        </w:tc>
        <w:tc>
          <w:tcPr>
            <w:tcW w:w="1814" w:type="dxa"/>
            <w:vAlign w:val="center"/>
          </w:tcPr>
          <w:p w14:paraId="796F0AFF">
            <w:pPr>
              <w:keepLines w:val="0"/>
              <w:pageBreakBefore w:val="0"/>
              <w:widowControl/>
              <w:kinsoku/>
              <w:wordWrap/>
              <w:overflowPunct/>
              <w:topLinePunct w:val="0"/>
              <w:autoSpaceDE/>
              <w:autoSpaceDN/>
              <w:bidi w:val="0"/>
              <w:adjustRightInd/>
              <w:snapToGrid/>
              <w:spacing w:after="0" w:line="360" w:lineRule="auto"/>
              <w:jc w:val="both"/>
              <w:textAlignment w:val="auto"/>
              <w:rPr>
                <w:b w:val="0"/>
                <w:bCs/>
                <w:sz w:val="24"/>
                <w:szCs w:val="24"/>
              </w:rPr>
            </w:pPr>
            <w:r>
              <w:rPr>
                <w:rFonts w:ascii="Times New Roman" w:hAnsi="Times New Roman" w:eastAsia="宋体"/>
                <w:b w:val="0"/>
                <w:bCs/>
                <w:color w:val="000000"/>
                <w:sz w:val="22"/>
                <w:szCs w:val="24"/>
              </w:rPr>
              <w:t>测量范围</w:t>
            </w:r>
          </w:p>
        </w:tc>
        <w:tc>
          <w:tcPr>
            <w:tcW w:w="6009" w:type="dxa"/>
            <w:vAlign w:val="center"/>
          </w:tcPr>
          <w:p w14:paraId="36E346FD">
            <w:pPr>
              <w:keepLines w:val="0"/>
              <w:pageBreakBefore w:val="0"/>
              <w:widowControl/>
              <w:kinsoku/>
              <w:wordWrap/>
              <w:overflowPunct/>
              <w:topLinePunct w:val="0"/>
              <w:autoSpaceDE/>
              <w:autoSpaceDN/>
              <w:bidi w:val="0"/>
              <w:adjustRightInd/>
              <w:snapToGrid/>
              <w:spacing w:after="0" w:line="360" w:lineRule="auto"/>
              <w:jc w:val="both"/>
              <w:textAlignment w:val="auto"/>
              <w:rPr>
                <w:b w:val="0"/>
                <w:bCs/>
                <w:sz w:val="24"/>
                <w:szCs w:val="24"/>
              </w:rPr>
            </w:pPr>
            <w:r>
              <w:rPr>
                <w:rFonts w:ascii="Times New Roman" w:hAnsi="Times New Roman" w:eastAsia="宋体"/>
                <w:b w:val="0"/>
                <w:bCs/>
                <w:color w:val="000000"/>
                <w:sz w:val="22"/>
                <w:szCs w:val="24"/>
              </w:rPr>
              <w:t>0～1000 mg/L（可按需扩展），覆盖医院污水监测需求</w:t>
            </w:r>
          </w:p>
        </w:tc>
      </w:tr>
      <w:tr w14:paraId="72D3F6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680" w:type="dxa"/>
            <w:vAlign w:val="center"/>
          </w:tcPr>
          <w:p w14:paraId="27418E19">
            <w:pPr>
              <w:keepLines w:val="0"/>
              <w:pageBreakBefore w:val="0"/>
              <w:widowControl/>
              <w:kinsoku/>
              <w:wordWrap/>
              <w:overflowPunct/>
              <w:topLinePunct w:val="0"/>
              <w:autoSpaceDE/>
              <w:autoSpaceDN/>
              <w:bidi w:val="0"/>
              <w:adjustRightInd/>
              <w:snapToGrid/>
              <w:spacing w:after="0" w:line="360" w:lineRule="auto"/>
              <w:jc w:val="center"/>
              <w:textAlignment w:val="auto"/>
              <w:rPr>
                <w:b w:val="0"/>
                <w:bCs/>
                <w:sz w:val="24"/>
                <w:szCs w:val="24"/>
              </w:rPr>
            </w:pPr>
            <w:r>
              <w:rPr>
                <w:rFonts w:ascii="Times New Roman" w:hAnsi="Times New Roman" w:eastAsia="宋体"/>
                <w:b w:val="0"/>
                <w:bCs/>
                <w:color w:val="000000"/>
                <w:sz w:val="22"/>
                <w:szCs w:val="24"/>
              </w:rPr>
              <w:t>3</w:t>
            </w:r>
          </w:p>
        </w:tc>
        <w:tc>
          <w:tcPr>
            <w:tcW w:w="1814" w:type="dxa"/>
            <w:vAlign w:val="center"/>
          </w:tcPr>
          <w:p w14:paraId="773DFC15">
            <w:pPr>
              <w:keepLines w:val="0"/>
              <w:pageBreakBefore w:val="0"/>
              <w:widowControl/>
              <w:kinsoku/>
              <w:wordWrap/>
              <w:overflowPunct/>
              <w:topLinePunct w:val="0"/>
              <w:autoSpaceDE/>
              <w:autoSpaceDN/>
              <w:bidi w:val="0"/>
              <w:adjustRightInd/>
              <w:snapToGrid/>
              <w:spacing w:after="0" w:line="360" w:lineRule="auto"/>
              <w:jc w:val="both"/>
              <w:textAlignment w:val="auto"/>
              <w:rPr>
                <w:b w:val="0"/>
                <w:bCs/>
                <w:sz w:val="24"/>
                <w:szCs w:val="24"/>
              </w:rPr>
            </w:pPr>
            <w:r>
              <w:rPr>
                <w:rFonts w:ascii="Times New Roman" w:hAnsi="Times New Roman" w:eastAsia="宋体"/>
                <w:b w:val="0"/>
                <w:bCs/>
                <w:color w:val="000000"/>
                <w:sz w:val="22"/>
                <w:szCs w:val="24"/>
              </w:rPr>
              <w:t>示值误差</w:t>
            </w:r>
          </w:p>
        </w:tc>
        <w:tc>
          <w:tcPr>
            <w:tcW w:w="6009" w:type="dxa"/>
            <w:vAlign w:val="center"/>
          </w:tcPr>
          <w:p w14:paraId="5E7E1211">
            <w:pPr>
              <w:keepLines w:val="0"/>
              <w:pageBreakBefore w:val="0"/>
              <w:widowControl/>
              <w:kinsoku/>
              <w:wordWrap/>
              <w:overflowPunct/>
              <w:topLinePunct w:val="0"/>
              <w:autoSpaceDE/>
              <w:autoSpaceDN/>
              <w:bidi w:val="0"/>
              <w:adjustRightInd/>
              <w:snapToGrid/>
              <w:spacing w:after="0" w:line="360" w:lineRule="auto"/>
              <w:jc w:val="both"/>
              <w:textAlignment w:val="auto"/>
              <w:rPr>
                <w:b w:val="0"/>
                <w:bCs/>
                <w:sz w:val="24"/>
                <w:szCs w:val="24"/>
              </w:rPr>
            </w:pPr>
            <w:r>
              <w:rPr>
                <w:rFonts w:ascii="Times New Roman" w:hAnsi="Times New Roman" w:eastAsia="宋体"/>
                <w:b w:val="0"/>
                <w:bCs/>
                <w:color w:val="000000"/>
                <w:sz w:val="22"/>
                <w:szCs w:val="24"/>
              </w:rPr>
              <w:t>量程20%处±10%FS、50%处±8%FS、80%处±5%FS，满足HJ 377-2019规定</w:t>
            </w:r>
          </w:p>
        </w:tc>
      </w:tr>
      <w:tr w14:paraId="09053D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680" w:type="dxa"/>
            <w:vAlign w:val="center"/>
          </w:tcPr>
          <w:p w14:paraId="2FF8957C">
            <w:pPr>
              <w:keepLines w:val="0"/>
              <w:pageBreakBefore w:val="0"/>
              <w:widowControl/>
              <w:kinsoku/>
              <w:wordWrap/>
              <w:overflowPunct/>
              <w:topLinePunct w:val="0"/>
              <w:autoSpaceDE/>
              <w:autoSpaceDN/>
              <w:bidi w:val="0"/>
              <w:adjustRightInd/>
              <w:snapToGrid/>
              <w:spacing w:after="0" w:line="360" w:lineRule="auto"/>
              <w:jc w:val="center"/>
              <w:textAlignment w:val="auto"/>
              <w:rPr>
                <w:b w:val="0"/>
                <w:bCs/>
                <w:sz w:val="24"/>
                <w:szCs w:val="24"/>
              </w:rPr>
            </w:pPr>
            <w:r>
              <w:rPr>
                <w:rFonts w:ascii="Times New Roman" w:hAnsi="Times New Roman" w:eastAsia="宋体"/>
                <w:b w:val="0"/>
                <w:bCs/>
                <w:color w:val="000000"/>
                <w:sz w:val="22"/>
                <w:szCs w:val="24"/>
              </w:rPr>
              <w:t>4</w:t>
            </w:r>
          </w:p>
        </w:tc>
        <w:tc>
          <w:tcPr>
            <w:tcW w:w="1814" w:type="dxa"/>
            <w:vAlign w:val="center"/>
          </w:tcPr>
          <w:p w14:paraId="4B720E45">
            <w:pPr>
              <w:keepLines w:val="0"/>
              <w:pageBreakBefore w:val="0"/>
              <w:widowControl/>
              <w:kinsoku/>
              <w:wordWrap/>
              <w:overflowPunct/>
              <w:topLinePunct w:val="0"/>
              <w:autoSpaceDE/>
              <w:autoSpaceDN/>
              <w:bidi w:val="0"/>
              <w:adjustRightInd/>
              <w:snapToGrid/>
              <w:spacing w:after="0" w:line="360" w:lineRule="auto"/>
              <w:jc w:val="both"/>
              <w:textAlignment w:val="auto"/>
              <w:rPr>
                <w:b w:val="0"/>
                <w:bCs/>
                <w:sz w:val="24"/>
                <w:szCs w:val="24"/>
              </w:rPr>
            </w:pPr>
            <w:r>
              <w:rPr>
                <w:rFonts w:ascii="Times New Roman" w:hAnsi="Times New Roman" w:eastAsia="宋体"/>
                <w:b w:val="0"/>
                <w:bCs/>
                <w:color w:val="000000"/>
                <w:sz w:val="22"/>
                <w:szCs w:val="24"/>
              </w:rPr>
              <w:t>定量下限</w:t>
            </w:r>
          </w:p>
        </w:tc>
        <w:tc>
          <w:tcPr>
            <w:tcW w:w="6009" w:type="dxa"/>
            <w:vAlign w:val="center"/>
          </w:tcPr>
          <w:p w14:paraId="7E19780A">
            <w:pPr>
              <w:keepLines w:val="0"/>
              <w:pageBreakBefore w:val="0"/>
              <w:widowControl/>
              <w:kinsoku/>
              <w:wordWrap/>
              <w:overflowPunct/>
              <w:topLinePunct w:val="0"/>
              <w:autoSpaceDE/>
              <w:autoSpaceDN/>
              <w:bidi w:val="0"/>
              <w:adjustRightInd/>
              <w:snapToGrid/>
              <w:spacing w:after="0" w:line="360" w:lineRule="auto"/>
              <w:jc w:val="both"/>
              <w:textAlignment w:val="auto"/>
              <w:rPr>
                <w:b w:val="0"/>
                <w:bCs/>
                <w:sz w:val="24"/>
                <w:szCs w:val="24"/>
              </w:rPr>
            </w:pPr>
            <w:r>
              <w:rPr>
                <w:rFonts w:ascii="Times New Roman" w:hAnsi="Times New Roman" w:eastAsia="宋体"/>
                <w:b w:val="0"/>
                <w:bCs/>
                <w:color w:val="000000"/>
                <w:sz w:val="22"/>
                <w:szCs w:val="24"/>
              </w:rPr>
              <w:t>≤15 mg/L</w:t>
            </w:r>
          </w:p>
        </w:tc>
      </w:tr>
      <w:tr w14:paraId="21F0C2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680" w:type="dxa"/>
            <w:vAlign w:val="center"/>
          </w:tcPr>
          <w:p w14:paraId="06CE4633">
            <w:pPr>
              <w:keepLines w:val="0"/>
              <w:pageBreakBefore w:val="0"/>
              <w:widowControl/>
              <w:kinsoku/>
              <w:wordWrap/>
              <w:overflowPunct/>
              <w:topLinePunct w:val="0"/>
              <w:autoSpaceDE/>
              <w:autoSpaceDN/>
              <w:bidi w:val="0"/>
              <w:adjustRightInd/>
              <w:snapToGrid/>
              <w:spacing w:after="0" w:line="360" w:lineRule="auto"/>
              <w:jc w:val="center"/>
              <w:textAlignment w:val="auto"/>
              <w:rPr>
                <w:b w:val="0"/>
                <w:bCs/>
                <w:sz w:val="24"/>
                <w:szCs w:val="24"/>
              </w:rPr>
            </w:pPr>
            <w:r>
              <w:rPr>
                <w:rFonts w:ascii="Times New Roman" w:hAnsi="Times New Roman" w:eastAsia="宋体"/>
                <w:b w:val="0"/>
                <w:bCs/>
                <w:color w:val="000000"/>
                <w:sz w:val="22"/>
                <w:szCs w:val="24"/>
              </w:rPr>
              <w:t>5</w:t>
            </w:r>
          </w:p>
        </w:tc>
        <w:tc>
          <w:tcPr>
            <w:tcW w:w="1814" w:type="dxa"/>
            <w:vAlign w:val="center"/>
          </w:tcPr>
          <w:p w14:paraId="5A47C8B0">
            <w:pPr>
              <w:keepLines w:val="0"/>
              <w:pageBreakBefore w:val="0"/>
              <w:widowControl/>
              <w:kinsoku/>
              <w:wordWrap/>
              <w:overflowPunct/>
              <w:topLinePunct w:val="0"/>
              <w:autoSpaceDE/>
              <w:autoSpaceDN/>
              <w:bidi w:val="0"/>
              <w:adjustRightInd/>
              <w:snapToGrid/>
              <w:spacing w:after="0" w:line="360" w:lineRule="auto"/>
              <w:jc w:val="both"/>
              <w:textAlignment w:val="auto"/>
              <w:rPr>
                <w:b w:val="0"/>
                <w:bCs/>
                <w:sz w:val="24"/>
                <w:szCs w:val="24"/>
              </w:rPr>
            </w:pPr>
            <w:r>
              <w:rPr>
                <w:rFonts w:ascii="Times New Roman" w:hAnsi="Times New Roman" w:eastAsia="宋体"/>
                <w:b w:val="0"/>
                <w:bCs/>
                <w:color w:val="000000"/>
                <w:sz w:val="22"/>
                <w:szCs w:val="24"/>
              </w:rPr>
              <w:t>重复性</w:t>
            </w:r>
          </w:p>
        </w:tc>
        <w:tc>
          <w:tcPr>
            <w:tcW w:w="6009" w:type="dxa"/>
            <w:vAlign w:val="center"/>
          </w:tcPr>
          <w:p w14:paraId="544D8BBD">
            <w:pPr>
              <w:keepLines w:val="0"/>
              <w:pageBreakBefore w:val="0"/>
              <w:widowControl/>
              <w:kinsoku/>
              <w:wordWrap/>
              <w:overflowPunct/>
              <w:topLinePunct w:val="0"/>
              <w:autoSpaceDE/>
              <w:autoSpaceDN/>
              <w:bidi w:val="0"/>
              <w:adjustRightInd/>
              <w:snapToGrid/>
              <w:spacing w:after="0" w:line="360" w:lineRule="auto"/>
              <w:jc w:val="both"/>
              <w:textAlignment w:val="auto"/>
              <w:rPr>
                <w:b w:val="0"/>
                <w:bCs/>
                <w:sz w:val="24"/>
                <w:szCs w:val="24"/>
              </w:rPr>
            </w:pPr>
            <w:r>
              <w:rPr>
                <w:rFonts w:ascii="Times New Roman" w:hAnsi="Times New Roman" w:eastAsia="宋体"/>
                <w:b w:val="0"/>
                <w:bCs/>
                <w:color w:val="000000"/>
                <w:sz w:val="22"/>
                <w:szCs w:val="24"/>
              </w:rPr>
              <w:t>≤5%</w:t>
            </w:r>
          </w:p>
        </w:tc>
      </w:tr>
      <w:tr w14:paraId="3898C6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680" w:type="dxa"/>
            <w:vAlign w:val="center"/>
          </w:tcPr>
          <w:p w14:paraId="20EA1977">
            <w:pPr>
              <w:keepLines w:val="0"/>
              <w:pageBreakBefore w:val="0"/>
              <w:widowControl/>
              <w:kinsoku/>
              <w:wordWrap/>
              <w:overflowPunct/>
              <w:topLinePunct w:val="0"/>
              <w:autoSpaceDE/>
              <w:autoSpaceDN/>
              <w:bidi w:val="0"/>
              <w:adjustRightInd/>
              <w:snapToGrid/>
              <w:spacing w:after="0" w:line="360" w:lineRule="auto"/>
              <w:jc w:val="center"/>
              <w:textAlignment w:val="auto"/>
              <w:rPr>
                <w:b w:val="0"/>
                <w:bCs/>
                <w:sz w:val="24"/>
                <w:szCs w:val="24"/>
              </w:rPr>
            </w:pPr>
            <w:r>
              <w:rPr>
                <w:rFonts w:ascii="Times New Roman" w:hAnsi="Times New Roman" w:eastAsia="宋体"/>
                <w:b w:val="0"/>
                <w:bCs/>
                <w:color w:val="000000"/>
                <w:sz w:val="22"/>
                <w:szCs w:val="24"/>
              </w:rPr>
              <w:t>6</w:t>
            </w:r>
          </w:p>
        </w:tc>
        <w:tc>
          <w:tcPr>
            <w:tcW w:w="1814" w:type="dxa"/>
            <w:vAlign w:val="center"/>
          </w:tcPr>
          <w:p w14:paraId="7B0082F8">
            <w:pPr>
              <w:keepLines w:val="0"/>
              <w:pageBreakBefore w:val="0"/>
              <w:widowControl/>
              <w:kinsoku/>
              <w:wordWrap/>
              <w:overflowPunct/>
              <w:topLinePunct w:val="0"/>
              <w:autoSpaceDE/>
              <w:autoSpaceDN/>
              <w:bidi w:val="0"/>
              <w:adjustRightInd/>
              <w:snapToGrid/>
              <w:spacing w:after="0" w:line="360" w:lineRule="auto"/>
              <w:jc w:val="both"/>
              <w:textAlignment w:val="auto"/>
              <w:rPr>
                <w:b w:val="0"/>
                <w:bCs/>
                <w:sz w:val="24"/>
                <w:szCs w:val="24"/>
              </w:rPr>
            </w:pPr>
            <w:r>
              <w:rPr>
                <w:rFonts w:ascii="Times New Roman" w:hAnsi="Times New Roman" w:eastAsia="宋体"/>
                <w:b w:val="0"/>
                <w:bCs/>
                <w:color w:val="000000"/>
                <w:sz w:val="22"/>
                <w:szCs w:val="24"/>
              </w:rPr>
              <w:t>测量功能</w:t>
            </w:r>
          </w:p>
        </w:tc>
        <w:tc>
          <w:tcPr>
            <w:tcW w:w="6009" w:type="dxa"/>
            <w:vAlign w:val="center"/>
          </w:tcPr>
          <w:p w14:paraId="576A120C">
            <w:pPr>
              <w:keepLines w:val="0"/>
              <w:pageBreakBefore w:val="0"/>
              <w:widowControl/>
              <w:kinsoku/>
              <w:wordWrap/>
              <w:overflowPunct/>
              <w:topLinePunct w:val="0"/>
              <w:autoSpaceDE/>
              <w:autoSpaceDN/>
              <w:bidi w:val="0"/>
              <w:adjustRightInd/>
              <w:snapToGrid/>
              <w:spacing w:after="0" w:line="360" w:lineRule="auto"/>
              <w:jc w:val="both"/>
              <w:textAlignment w:val="auto"/>
              <w:rPr>
                <w:b w:val="0"/>
                <w:bCs/>
                <w:sz w:val="24"/>
                <w:szCs w:val="24"/>
              </w:rPr>
            </w:pPr>
            <w:r>
              <w:rPr>
                <w:rFonts w:ascii="Times New Roman" w:hAnsi="Times New Roman" w:eastAsia="宋体"/>
                <w:b w:val="0"/>
                <w:bCs/>
                <w:color w:val="000000"/>
                <w:sz w:val="22"/>
                <w:szCs w:val="24"/>
              </w:rPr>
              <w:t>具备自动连续测量、自动清洗、数据存储、异常报警功能</w:t>
            </w:r>
          </w:p>
        </w:tc>
      </w:tr>
      <w:tr w14:paraId="7A3CAE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680" w:type="dxa"/>
            <w:vAlign w:val="center"/>
          </w:tcPr>
          <w:p w14:paraId="3829D402">
            <w:pPr>
              <w:keepLines w:val="0"/>
              <w:pageBreakBefore w:val="0"/>
              <w:widowControl/>
              <w:kinsoku/>
              <w:wordWrap/>
              <w:overflowPunct/>
              <w:topLinePunct w:val="0"/>
              <w:autoSpaceDE/>
              <w:autoSpaceDN/>
              <w:bidi w:val="0"/>
              <w:adjustRightInd/>
              <w:snapToGrid/>
              <w:spacing w:after="0" w:line="360" w:lineRule="auto"/>
              <w:jc w:val="center"/>
              <w:textAlignment w:val="auto"/>
              <w:rPr>
                <w:b w:val="0"/>
                <w:bCs/>
                <w:sz w:val="24"/>
                <w:szCs w:val="24"/>
              </w:rPr>
            </w:pPr>
            <w:r>
              <w:rPr>
                <w:rFonts w:ascii="Times New Roman" w:hAnsi="Times New Roman" w:eastAsia="宋体"/>
                <w:b w:val="0"/>
                <w:bCs/>
                <w:color w:val="000000"/>
                <w:sz w:val="22"/>
                <w:szCs w:val="24"/>
              </w:rPr>
              <w:t>7</w:t>
            </w:r>
          </w:p>
        </w:tc>
        <w:tc>
          <w:tcPr>
            <w:tcW w:w="1814" w:type="dxa"/>
            <w:vAlign w:val="center"/>
          </w:tcPr>
          <w:p w14:paraId="76E99FAC">
            <w:pPr>
              <w:keepLines w:val="0"/>
              <w:pageBreakBefore w:val="0"/>
              <w:widowControl/>
              <w:kinsoku/>
              <w:wordWrap/>
              <w:overflowPunct/>
              <w:topLinePunct w:val="0"/>
              <w:autoSpaceDE/>
              <w:autoSpaceDN/>
              <w:bidi w:val="0"/>
              <w:adjustRightInd/>
              <w:snapToGrid/>
              <w:spacing w:after="0" w:line="360" w:lineRule="auto"/>
              <w:jc w:val="both"/>
              <w:textAlignment w:val="auto"/>
              <w:rPr>
                <w:b w:val="0"/>
                <w:bCs/>
                <w:sz w:val="24"/>
                <w:szCs w:val="24"/>
              </w:rPr>
            </w:pPr>
            <w:r>
              <w:rPr>
                <w:rFonts w:ascii="Times New Roman" w:hAnsi="Times New Roman" w:eastAsia="宋体"/>
                <w:b w:val="0"/>
                <w:bCs/>
                <w:color w:val="000000"/>
                <w:sz w:val="22"/>
                <w:szCs w:val="24"/>
              </w:rPr>
              <w:t>输出通讯</w:t>
            </w:r>
          </w:p>
        </w:tc>
        <w:tc>
          <w:tcPr>
            <w:tcW w:w="6009" w:type="dxa"/>
            <w:vAlign w:val="center"/>
          </w:tcPr>
          <w:p w14:paraId="167016E7">
            <w:pPr>
              <w:keepLines w:val="0"/>
              <w:pageBreakBefore w:val="0"/>
              <w:widowControl/>
              <w:kinsoku/>
              <w:wordWrap/>
              <w:overflowPunct/>
              <w:topLinePunct w:val="0"/>
              <w:autoSpaceDE/>
              <w:autoSpaceDN/>
              <w:bidi w:val="0"/>
              <w:adjustRightInd/>
              <w:snapToGrid/>
              <w:spacing w:after="0" w:line="360" w:lineRule="auto"/>
              <w:jc w:val="both"/>
              <w:textAlignment w:val="auto"/>
              <w:rPr>
                <w:b w:val="0"/>
                <w:bCs/>
                <w:sz w:val="24"/>
                <w:szCs w:val="24"/>
              </w:rPr>
            </w:pPr>
            <w:r>
              <w:rPr>
                <w:rFonts w:ascii="Times New Roman" w:hAnsi="Times New Roman" w:eastAsia="宋体"/>
                <w:b w:val="0"/>
                <w:bCs/>
                <w:color w:val="000000"/>
                <w:sz w:val="22"/>
                <w:szCs w:val="24"/>
              </w:rPr>
              <w:t>具备4-20 mA或RS485输出，支持HJ 212-2025协议联网</w:t>
            </w:r>
          </w:p>
        </w:tc>
      </w:tr>
    </w:tbl>
    <w:p w14:paraId="6FF627B6">
      <w:pPr>
        <w:keepLines w:val="0"/>
        <w:pageBreakBefore w:val="0"/>
        <w:widowControl/>
        <w:kinsoku/>
        <w:wordWrap/>
        <w:overflowPunct/>
        <w:topLinePunct w:val="0"/>
        <w:autoSpaceDE/>
        <w:autoSpaceDN/>
        <w:bidi w:val="0"/>
        <w:adjustRightInd/>
        <w:snapToGrid/>
        <w:spacing w:after="0" w:line="360" w:lineRule="auto"/>
        <w:textAlignment w:val="auto"/>
        <w:rPr>
          <w:b w:val="0"/>
          <w:bCs/>
        </w:rPr>
      </w:pPr>
    </w:p>
    <w:p w14:paraId="3F2AAE3C">
      <w:pPr>
        <w:keepNext/>
        <w:keepLines w:val="0"/>
        <w:pageBreakBefore w:val="0"/>
        <w:widowControl/>
        <w:kinsoku/>
        <w:wordWrap/>
        <w:overflowPunct/>
        <w:topLinePunct w:val="0"/>
        <w:autoSpaceDE/>
        <w:autoSpaceDN/>
        <w:bidi w:val="0"/>
        <w:adjustRightInd/>
        <w:snapToGrid/>
        <w:spacing w:after="0" w:line="360" w:lineRule="auto"/>
        <w:ind w:firstLine="280" w:firstLineChars="100"/>
        <w:textAlignment w:val="auto"/>
        <w:rPr>
          <w:b w:val="0"/>
          <w:bCs/>
        </w:rPr>
      </w:pPr>
      <w:r>
        <w:rPr>
          <w:rFonts w:ascii="Times New Roman" w:hAnsi="Times New Roman" w:eastAsia="黑体"/>
          <w:b w:val="0"/>
          <w:bCs/>
          <w:color w:val="000000"/>
          <w:sz w:val="28"/>
        </w:rPr>
        <w:t>（二）氨氮在线自动监测仪</w:t>
      </w:r>
    </w:p>
    <w:p w14:paraId="1E783B70">
      <w:pPr>
        <w:keepNext/>
        <w:keepLines w:val="0"/>
        <w:pageBreakBefore w:val="0"/>
        <w:widowControl/>
        <w:kinsoku/>
        <w:wordWrap/>
        <w:overflowPunct/>
        <w:topLinePunct w:val="0"/>
        <w:autoSpaceDE/>
        <w:autoSpaceDN/>
        <w:bidi w:val="0"/>
        <w:adjustRightInd/>
        <w:snapToGrid/>
        <w:spacing w:after="0" w:line="360" w:lineRule="auto"/>
        <w:ind w:firstLine="480" w:firstLineChars="200"/>
        <w:textAlignment w:val="auto"/>
        <w:rPr>
          <w:b w:val="0"/>
          <w:bCs/>
        </w:rPr>
      </w:pPr>
      <w:r>
        <w:rPr>
          <w:rFonts w:ascii="Times New Roman" w:hAnsi="Times New Roman" w:eastAsia="黑体"/>
          <w:b w:val="0"/>
          <w:bCs/>
          <w:color w:val="000000"/>
          <w:sz w:val="24"/>
        </w:rPr>
        <w:t>1.执行标准</w:t>
      </w:r>
    </w:p>
    <w:p w14:paraId="51606275">
      <w:pPr>
        <w:keepLines w:val="0"/>
        <w:pageBreakBefore w:val="0"/>
        <w:widowControl/>
        <w:kinsoku/>
        <w:wordWrap/>
        <w:overflowPunct/>
        <w:topLinePunct w:val="0"/>
        <w:autoSpaceDE/>
        <w:autoSpaceDN/>
        <w:bidi w:val="0"/>
        <w:adjustRightInd/>
        <w:snapToGrid/>
        <w:spacing w:after="0" w:line="360" w:lineRule="auto"/>
        <w:ind w:firstLine="480" w:firstLineChars="200"/>
        <w:jc w:val="both"/>
        <w:textAlignment w:val="auto"/>
        <w:rPr>
          <w:b w:val="0"/>
          <w:bCs/>
        </w:rPr>
      </w:pPr>
      <w:r>
        <w:rPr>
          <w:rFonts w:ascii="Times New Roman" w:hAnsi="Times New Roman" w:eastAsia="宋体"/>
          <w:b w:val="0"/>
          <w:bCs/>
          <w:color w:val="000000"/>
          <w:sz w:val="24"/>
        </w:rPr>
        <w:t>严格符合《氨氮水质在线自动监测仪技术要求及检测方法》（HJ 101-2019）标准。</w:t>
      </w:r>
    </w:p>
    <w:p w14:paraId="59B2E60C">
      <w:pPr>
        <w:keepNext/>
        <w:keepLines w:val="0"/>
        <w:pageBreakBefore w:val="0"/>
        <w:widowControl/>
        <w:kinsoku/>
        <w:wordWrap/>
        <w:overflowPunct/>
        <w:topLinePunct w:val="0"/>
        <w:autoSpaceDE/>
        <w:autoSpaceDN/>
        <w:bidi w:val="0"/>
        <w:adjustRightInd/>
        <w:snapToGrid/>
        <w:spacing w:after="0" w:line="360" w:lineRule="auto"/>
        <w:ind w:firstLine="480" w:firstLineChars="200"/>
        <w:textAlignment w:val="auto"/>
        <w:rPr>
          <w:b w:val="0"/>
          <w:bCs/>
        </w:rPr>
      </w:pPr>
      <w:r>
        <w:rPr>
          <w:rFonts w:ascii="Times New Roman" w:hAnsi="Times New Roman" w:eastAsia="黑体"/>
          <w:b w:val="0"/>
          <w:bCs/>
          <w:color w:val="000000"/>
          <w:sz w:val="24"/>
        </w:rPr>
        <w:t>2.</w:t>
      </w:r>
      <w:r>
        <w:rPr>
          <w:rFonts w:hint="eastAsia" w:ascii="Times New Roman" w:hAnsi="Times New Roman" w:eastAsia="黑体"/>
          <w:b w:val="0"/>
          <w:bCs/>
          <w:color w:val="000000"/>
          <w:sz w:val="24"/>
          <w:lang w:val="en-US" w:eastAsia="zh-CN"/>
        </w:rPr>
        <w:t>最低</w:t>
      </w:r>
      <w:r>
        <w:rPr>
          <w:rFonts w:ascii="Times New Roman" w:hAnsi="Times New Roman" w:eastAsia="黑体"/>
          <w:b w:val="0"/>
          <w:bCs/>
          <w:color w:val="000000"/>
          <w:sz w:val="24"/>
        </w:rPr>
        <w:t>技术要求</w:t>
      </w:r>
    </w:p>
    <w:tbl>
      <w:tblPr>
        <w:tblStyle w:val="3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80"/>
        <w:gridCol w:w="1814"/>
        <w:gridCol w:w="6009"/>
      </w:tblGrid>
      <w:tr w14:paraId="527F54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blHeader/>
          <w:jc w:val="center"/>
        </w:trPr>
        <w:tc>
          <w:tcPr>
            <w:tcW w:w="680" w:type="dxa"/>
            <w:shd w:val="clear" w:color="auto" w:fill="D9D9D9"/>
            <w:vAlign w:val="center"/>
          </w:tcPr>
          <w:p w14:paraId="7CD0B1A6">
            <w:pPr>
              <w:keepLines w:val="0"/>
              <w:pageBreakBefore w:val="0"/>
              <w:widowControl/>
              <w:kinsoku/>
              <w:wordWrap/>
              <w:overflowPunct/>
              <w:topLinePunct w:val="0"/>
              <w:autoSpaceDE/>
              <w:autoSpaceDN/>
              <w:bidi w:val="0"/>
              <w:adjustRightInd/>
              <w:snapToGrid/>
              <w:spacing w:after="0" w:line="360" w:lineRule="auto"/>
              <w:jc w:val="center"/>
              <w:textAlignment w:val="auto"/>
              <w:rPr>
                <w:b w:val="0"/>
                <w:bCs/>
                <w:sz w:val="24"/>
                <w:szCs w:val="24"/>
              </w:rPr>
            </w:pPr>
            <w:r>
              <w:rPr>
                <w:rFonts w:ascii="Times New Roman" w:hAnsi="Times New Roman" w:eastAsia="宋体"/>
                <w:b w:val="0"/>
                <w:bCs/>
                <w:color w:val="000000"/>
                <w:sz w:val="22"/>
                <w:szCs w:val="24"/>
              </w:rPr>
              <w:t>序号</w:t>
            </w:r>
          </w:p>
        </w:tc>
        <w:tc>
          <w:tcPr>
            <w:tcW w:w="1814" w:type="dxa"/>
            <w:shd w:val="clear" w:color="auto" w:fill="D9D9D9"/>
            <w:vAlign w:val="center"/>
          </w:tcPr>
          <w:p w14:paraId="209E58DC">
            <w:pPr>
              <w:keepLines w:val="0"/>
              <w:pageBreakBefore w:val="0"/>
              <w:widowControl/>
              <w:kinsoku/>
              <w:wordWrap/>
              <w:overflowPunct/>
              <w:topLinePunct w:val="0"/>
              <w:autoSpaceDE/>
              <w:autoSpaceDN/>
              <w:bidi w:val="0"/>
              <w:adjustRightInd/>
              <w:snapToGrid/>
              <w:spacing w:after="0" w:line="360" w:lineRule="auto"/>
              <w:jc w:val="center"/>
              <w:textAlignment w:val="auto"/>
              <w:rPr>
                <w:b w:val="0"/>
                <w:bCs/>
                <w:sz w:val="24"/>
                <w:szCs w:val="24"/>
              </w:rPr>
            </w:pPr>
            <w:r>
              <w:rPr>
                <w:rFonts w:ascii="Times New Roman" w:hAnsi="Times New Roman" w:eastAsia="宋体"/>
                <w:b w:val="0"/>
                <w:bCs/>
                <w:color w:val="000000"/>
                <w:sz w:val="22"/>
                <w:szCs w:val="24"/>
              </w:rPr>
              <w:t>参数项</w:t>
            </w:r>
          </w:p>
        </w:tc>
        <w:tc>
          <w:tcPr>
            <w:tcW w:w="6009" w:type="dxa"/>
            <w:shd w:val="clear" w:color="auto" w:fill="D9D9D9"/>
            <w:vAlign w:val="center"/>
          </w:tcPr>
          <w:p w14:paraId="61D7FBCA">
            <w:pPr>
              <w:keepLines w:val="0"/>
              <w:pageBreakBefore w:val="0"/>
              <w:widowControl/>
              <w:kinsoku/>
              <w:wordWrap/>
              <w:overflowPunct/>
              <w:topLinePunct w:val="0"/>
              <w:autoSpaceDE/>
              <w:autoSpaceDN/>
              <w:bidi w:val="0"/>
              <w:adjustRightInd/>
              <w:snapToGrid/>
              <w:spacing w:after="0" w:line="360" w:lineRule="auto"/>
              <w:jc w:val="center"/>
              <w:textAlignment w:val="auto"/>
              <w:rPr>
                <w:b w:val="0"/>
                <w:bCs/>
                <w:sz w:val="24"/>
                <w:szCs w:val="24"/>
              </w:rPr>
            </w:pPr>
            <w:r>
              <w:rPr>
                <w:rFonts w:hint="eastAsia" w:ascii="Times New Roman" w:hAnsi="Times New Roman" w:eastAsia="宋体"/>
                <w:b w:val="0"/>
                <w:bCs/>
                <w:color w:val="000000"/>
                <w:sz w:val="22"/>
                <w:szCs w:val="24"/>
                <w:lang w:val="en-US" w:eastAsia="zh-CN"/>
              </w:rPr>
              <w:t>最低</w:t>
            </w:r>
            <w:r>
              <w:rPr>
                <w:rFonts w:ascii="Times New Roman" w:hAnsi="Times New Roman" w:eastAsia="宋体"/>
                <w:b w:val="0"/>
                <w:bCs/>
                <w:color w:val="000000"/>
                <w:sz w:val="22"/>
                <w:szCs w:val="24"/>
              </w:rPr>
              <w:t>技术要求</w:t>
            </w:r>
          </w:p>
        </w:tc>
      </w:tr>
      <w:tr w14:paraId="241448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680" w:type="dxa"/>
            <w:vAlign w:val="center"/>
          </w:tcPr>
          <w:p w14:paraId="758731DB">
            <w:pPr>
              <w:keepLines w:val="0"/>
              <w:pageBreakBefore w:val="0"/>
              <w:widowControl/>
              <w:kinsoku/>
              <w:wordWrap/>
              <w:overflowPunct/>
              <w:topLinePunct w:val="0"/>
              <w:autoSpaceDE/>
              <w:autoSpaceDN/>
              <w:bidi w:val="0"/>
              <w:adjustRightInd/>
              <w:snapToGrid/>
              <w:spacing w:after="0" w:line="360" w:lineRule="auto"/>
              <w:jc w:val="center"/>
              <w:textAlignment w:val="auto"/>
              <w:rPr>
                <w:b w:val="0"/>
                <w:bCs/>
                <w:sz w:val="24"/>
                <w:szCs w:val="24"/>
              </w:rPr>
            </w:pPr>
            <w:r>
              <w:rPr>
                <w:rFonts w:ascii="Times New Roman" w:hAnsi="Times New Roman" w:eastAsia="宋体"/>
                <w:b w:val="0"/>
                <w:bCs/>
                <w:color w:val="000000"/>
                <w:sz w:val="22"/>
                <w:szCs w:val="24"/>
              </w:rPr>
              <w:t>1</w:t>
            </w:r>
          </w:p>
        </w:tc>
        <w:tc>
          <w:tcPr>
            <w:tcW w:w="1814" w:type="dxa"/>
            <w:vAlign w:val="center"/>
          </w:tcPr>
          <w:p w14:paraId="30D3FA5C">
            <w:pPr>
              <w:keepLines w:val="0"/>
              <w:pageBreakBefore w:val="0"/>
              <w:widowControl/>
              <w:kinsoku/>
              <w:wordWrap/>
              <w:overflowPunct/>
              <w:topLinePunct w:val="0"/>
              <w:autoSpaceDE/>
              <w:autoSpaceDN/>
              <w:bidi w:val="0"/>
              <w:adjustRightInd/>
              <w:snapToGrid/>
              <w:spacing w:after="0" w:line="360" w:lineRule="auto"/>
              <w:jc w:val="left"/>
              <w:textAlignment w:val="auto"/>
              <w:rPr>
                <w:b w:val="0"/>
                <w:bCs/>
                <w:sz w:val="24"/>
                <w:szCs w:val="24"/>
              </w:rPr>
            </w:pPr>
            <w:r>
              <w:rPr>
                <w:rFonts w:ascii="Times New Roman" w:hAnsi="Times New Roman" w:eastAsia="宋体"/>
                <w:b w:val="0"/>
                <w:bCs/>
                <w:color w:val="000000"/>
                <w:sz w:val="22"/>
                <w:szCs w:val="24"/>
              </w:rPr>
              <w:t>执行标准</w:t>
            </w:r>
          </w:p>
        </w:tc>
        <w:tc>
          <w:tcPr>
            <w:tcW w:w="6009" w:type="dxa"/>
            <w:vAlign w:val="center"/>
          </w:tcPr>
          <w:p w14:paraId="094B1E81">
            <w:pPr>
              <w:keepLines w:val="0"/>
              <w:pageBreakBefore w:val="0"/>
              <w:widowControl/>
              <w:kinsoku/>
              <w:wordWrap/>
              <w:overflowPunct/>
              <w:topLinePunct w:val="0"/>
              <w:autoSpaceDE/>
              <w:autoSpaceDN/>
              <w:bidi w:val="0"/>
              <w:adjustRightInd/>
              <w:snapToGrid/>
              <w:spacing w:after="0" w:line="360" w:lineRule="auto"/>
              <w:jc w:val="left"/>
              <w:textAlignment w:val="auto"/>
              <w:rPr>
                <w:b w:val="0"/>
                <w:bCs/>
                <w:sz w:val="24"/>
                <w:szCs w:val="24"/>
              </w:rPr>
            </w:pPr>
            <w:r>
              <w:rPr>
                <w:rFonts w:ascii="Times New Roman" w:hAnsi="Times New Roman" w:eastAsia="宋体"/>
                <w:b w:val="0"/>
                <w:bCs/>
                <w:color w:val="000000"/>
                <w:sz w:val="22"/>
                <w:szCs w:val="24"/>
              </w:rPr>
              <w:t>满足《氨氮水质在线自动监测仪技术要求及检测方法》（HJ 101-2019）</w:t>
            </w:r>
          </w:p>
        </w:tc>
      </w:tr>
      <w:tr w14:paraId="2AF9CB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680" w:type="dxa"/>
            <w:vAlign w:val="center"/>
          </w:tcPr>
          <w:p w14:paraId="4F27ED51">
            <w:pPr>
              <w:keepLines w:val="0"/>
              <w:pageBreakBefore w:val="0"/>
              <w:widowControl/>
              <w:kinsoku/>
              <w:wordWrap/>
              <w:overflowPunct/>
              <w:topLinePunct w:val="0"/>
              <w:autoSpaceDE/>
              <w:autoSpaceDN/>
              <w:bidi w:val="0"/>
              <w:adjustRightInd/>
              <w:snapToGrid/>
              <w:spacing w:after="0" w:line="360" w:lineRule="auto"/>
              <w:jc w:val="center"/>
              <w:textAlignment w:val="auto"/>
              <w:rPr>
                <w:b w:val="0"/>
                <w:bCs/>
                <w:sz w:val="24"/>
                <w:szCs w:val="24"/>
              </w:rPr>
            </w:pPr>
            <w:r>
              <w:rPr>
                <w:rFonts w:ascii="Times New Roman" w:hAnsi="Times New Roman" w:eastAsia="宋体"/>
                <w:b w:val="0"/>
                <w:bCs/>
                <w:color w:val="000000"/>
                <w:sz w:val="22"/>
                <w:szCs w:val="24"/>
              </w:rPr>
              <w:t>2</w:t>
            </w:r>
          </w:p>
        </w:tc>
        <w:tc>
          <w:tcPr>
            <w:tcW w:w="1814" w:type="dxa"/>
            <w:vAlign w:val="center"/>
          </w:tcPr>
          <w:p w14:paraId="006EBD74">
            <w:pPr>
              <w:keepLines w:val="0"/>
              <w:pageBreakBefore w:val="0"/>
              <w:widowControl/>
              <w:kinsoku/>
              <w:wordWrap/>
              <w:overflowPunct/>
              <w:topLinePunct w:val="0"/>
              <w:autoSpaceDE/>
              <w:autoSpaceDN/>
              <w:bidi w:val="0"/>
              <w:adjustRightInd/>
              <w:snapToGrid/>
              <w:spacing w:after="0" w:line="360" w:lineRule="auto"/>
              <w:jc w:val="left"/>
              <w:textAlignment w:val="auto"/>
              <w:rPr>
                <w:b w:val="0"/>
                <w:bCs/>
                <w:sz w:val="24"/>
                <w:szCs w:val="24"/>
              </w:rPr>
            </w:pPr>
            <w:r>
              <w:rPr>
                <w:rFonts w:ascii="Times New Roman" w:hAnsi="Times New Roman" w:eastAsia="宋体"/>
                <w:b w:val="0"/>
                <w:bCs/>
                <w:color w:val="000000"/>
                <w:sz w:val="22"/>
                <w:szCs w:val="24"/>
              </w:rPr>
              <w:t>测量范围</w:t>
            </w:r>
          </w:p>
        </w:tc>
        <w:tc>
          <w:tcPr>
            <w:tcW w:w="6009" w:type="dxa"/>
            <w:vAlign w:val="center"/>
          </w:tcPr>
          <w:p w14:paraId="622B685B">
            <w:pPr>
              <w:keepLines w:val="0"/>
              <w:pageBreakBefore w:val="0"/>
              <w:widowControl/>
              <w:kinsoku/>
              <w:wordWrap/>
              <w:overflowPunct/>
              <w:topLinePunct w:val="0"/>
              <w:autoSpaceDE/>
              <w:autoSpaceDN/>
              <w:bidi w:val="0"/>
              <w:adjustRightInd/>
              <w:snapToGrid/>
              <w:spacing w:after="0" w:line="360" w:lineRule="auto"/>
              <w:jc w:val="left"/>
              <w:textAlignment w:val="auto"/>
              <w:rPr>
                <w:b w:val="0"/>
                <w:bCs/>
                <w:sz w:val="24"/>
                <w:szCs w:val="24"/>
              </w:rPr>
            </w:pPr>
            <w:r>
              <w:rPr>
                <w:rFonts w:ascii="Times New Roman" w:hAnsi="Times New Roman" w:eastAsia="宋体"/>
                <w:b w:val="0"/>
                <w:bCs/>
                <w:color w:val="000000"/>
                <w:sz w:val="22"/>
                <w:szCs w:val="24"/>
              </w:rPr>
              <w:t>0～50 mg/L（可按需扩展），覆盖医院污水监测需求</w:t>
            </w:r>
          </w:p>
        </w:tc>
      </w:tr>
      <w:tr w14:paraId="7FCA7E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680" w:type="dxa"/>
            <w:vAlign w:val="center"/>
          </w:tcPr>
          <w:p w14:paraId="0EF8F0AC">
            <w:pPr>
              <w:keepLines w:val="0"/>
              <w:pageBreakBefore w:val="0"/>
              <w:widowControl/>
              <w:kinsoku/>
              <w:wordWrap/>
              <w:overflowPunct/>
              <w:topLinePunct w:val="0"/>
              <w:autoSpaceDE/>
              <w:autoSpaceDN/>
              <w:bidi w:val="0"/>
              <w:adjustRightInd/>
              <w:snapToGrid/>
              <w:spacing w:after="0" w:line="360" w:lineRule="auto"/>
              <w:jc w:val="center"/>
              <w:textAlignment w:val="auto"/>
              <w:rPr>
                <w:b w:val="0"/>
                <w:bCs/>
                <w:sz w:val="24"/>
                <w:szCs w:val="24"/>
              </w:rPr>
            </w:pPr>
            <w:r>
              <w:rPr>
                <w:rFonts w:ascii="Times New Roman" w:hAnsi="Times New Roman" w:eastAsia="宋体"/>
                <w:b w:val="0"/>
                <w:bCs/>
                <w:color w:val="000000"/>
                <w:sz w:val="22"/>
                <w:szCs w:val="24"/>
              </w:rPr>
              <w:t>3</w:t>
            </w:r>
          </w:p>
        </w:tc>
        <w:tc>
          <w:tcPr>
            <w:tcW w:w="1814" w:type="dxa"/>
            <w:vAlign w:val="center"/>
          </w:tcPr>
          <w:p w14:paraId="4AA44335">
            <w:pPr>
              <w:keepLines w:val="0"/>
              <w:pageBreakBefore w:val="0"/>
              <w:widowControl/>
              <w:kinsoku/>
              <w:wordWrap/>
              <w:overflowPunct/>
              <w:topLinePunct w:val="0"/>
              <w:autoSpaceDE/>
              <w:autoSpaceDN/>
              <w:bidi w:val="0"/>
              <w:adjustRightInd/>
              <w:snapToGrid/>
              <w:spacing w:after="0" w:line="360" w:lineRule="auto"/>
              <w:jc w:val="left"/>
              <w:textAlignment w:val="auto"/>
              <w:rPr>
                <w:b w:val="0"/>
                <w:bCs/>
                <w:sz w:val="24"/>
                <w:szCs w:val="24"/>
              </w:rPr>
            </w:pPr>
            <w:r>
              <w:rPr>
                <w:rFonts w:ascii="Times New Roman" w:hAnsi="Times New Roman" w:eastAsia="宋体"/>
                <w:b w:val="0"/>
                <w:bCs/>
                <w:color w:val="000000"/>
                <w:sz w:val="22"/>
                <w:szCs w:val="24"/>
              </w:rPr>
              <w:t>示值误差</w:t>
            </w:r>
          </w:p>
        </w:tc>
        <w:tc>
          <w:tcPr>
            <w:tcW w:w="6009" w:type="dxa"/>
            <w:vAlign w:val="center"/>
          </w:tcPr>
          <w:p w14:paraId="1FBAB3AF">
            <w:pPr>
              <w:keepLines w:val="0"/>
              <w:pageBreakBefore w:val="0"/>
              <w:widowControl/>
              <w:kinsoku/>
              <w:wordWrap/>
              <w:overflowPunct/>
              <w:topLinePunct w:val="0"/>
              <w:autoSpaceDE/>
              <w:autoSpaceDN/>
              <w:bidi w:val="0"/>
              <w:adjustRightInd/>
              <w:snapToGrid/>
              <w:spacing w:after="0" w:line="360" w:lineRule="auto"/>
              <w:jc w:val="left"/>
              <w:textAlignment w:val="auto"/>
              <w:rPr>
                <w:b w:val="0"/>
                <w:bCs/>
                <w:sz w:val="24"/>
                <w:szCs w:val="24"/>
              </w:rPr>
            </w:pPr>
            <w:r>
              <w:rPr>
                <w:rFonts w:ascii="Times New Roman" w:hAnsi="Times New Roman" w:eastAsia="宋体"/>
                <w:b w:val="0"/>
                <w:bCs/>
                <w:color w:val="000000"/>
                <w:sz w:val="22"/>
                <w:szCs w:val="24"/>
              </w:rPr>
              <w:t>量程20%处±8%FS、50%处±5%FS、80%处±3%FS，满足HJ 101-2019规定</w:t>
            </w:r>
          </w:p>
        </w:tc>
      </w:tr>
      <w:tr w14:paraId="7DE2A6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680" w:type="dxa"/>
            <w:vAlign w:val="center"/>
          </w:tcPr>
          <w:p w14:paraId="70F9A26B">
            <w:pPr>
              <w:keepLines w:val="0"/>
              <w:pageBreakBefore w:val="0"/>
              <w:widowControl/>
              <w:kinsoku/>
              <w:wordWrap/>
              <w:overflowPunct/>
              <w:topLinePunct w:val="0"/>
              <w:autoSpaceDE/>
              <w:autoSpaceDN/>
              <w:bidi w:val="0"/>
              <w:adjustRightInd/>
              <w:snapToGrid/>
              <w:spacing w:after="0" w:line="360" w:lineRule="auto"/>
              <w:jc w:val="center"/>
              <w:textAlignment w:val="auto"/>
              <w:rPr>
                <w:b w:val="0"/>
                <w:bCs/>
                <w:sz w:val="24"/>
                <w:szCs w:val="24"/>
              </w:rPr>
            </w:pPr>
            <w:r>
              <w:rPr>
                <w:rFonts w:ascii="Times New Roman" w:hAnsi="Times New Roman" w:eastAsia="宋体"/>
                <w:b w:val="0"/>
                <w:bCs/>
                <w:color w:val="000000"/>
                <w:sz w:val="22"/>
                <w:szCs w:val="24"/>
              </w:rPr>
              <w:t>4</w:t>
            </w:r>
          </w:p>
        </w:tc>
        <w:tc>
          <w:tcPr>
            <w:tcW w:w="1814" w:type="dxa"/>
            <w:vAlign w:val="center"/>
          </w:tcPr>
          <w:p w14:paraId="53328A00">
            <w:pPr>
              <w:keepLines w:val="0"/>
              <w:pageBreakBefore w:val="0"/>
              <w:widowControl/>
              <w:kinsoku/>
              <w:wordWrap/>
              <w:overflowPunct/>
              <w:topLinePunct w:val="0"/>
              <w:autoSpaceDE/>
              <w:autoSpaceDN/>
              <w:bidi w:val="0"/>
              <w:adjustRightInd/>
              <w:snapToGrid/>
              <w:spacing w:after="0" w:line="360" w:lineRule="auto"/>
              <w:jc w:val="left"/>
              <w:textAlignment w:val="auto"/>
              <w:rPr>
                <w:b w:val="0"/>
                <w:bCs/>
                <w:sz w:val="24"/>
                <w:szCs w:val="24"/>
              </w:rPr>
            </w:pPr>
            <w:r>
              <w:rPr>
                <w:rFonts w:ascii="Times New Roman" w:hAnsi="Times New Roman" w:eastAsia="宋体"/>
                <w:b w:val="0"/>
                <w:bCs/>
                <w:color w:val="000000"/>
                <w:sz w:val="22"/>
                <w:szCs w:val="24"/>
              </w:rPr>
              <w:t>定量下限</w:t>
            </w:r>
          </w:p>
        </w:tc>
        <w:tc>
          <w:tcPr>
            <w:tcW w:w="6009" w:type="dxa"/>
            <w:vAlign w:val="center"/>
          </w:tcPr>
          <w:p w14:paraId="55FF0977">
            <w:pPr>
              <w:keepLines w:val="0"/>
              <w:pageBreakBefore w:val="0"/>
              <w:widowControl/>
              <w:kinsoku/>
              <w:wordWrap/>
              <w:overflowPunct/>
              <w:topLinePunct w:val="0"/>
              <w:autoSpaceDE/>
              <w:autoSpaceDN/>
              <w:bidi w:val="0"/>
              <w:adjustRightInd/>
              <w:snapToGrid/>
              <w:spacing w:after="0" w:line="360" w:lineRule="auto"/>
              <w:jc w:val="left"/>
              <w:textAlignment w:val="auto"/>
              <w:rPr>
                <w:b w:val="0"/>
                <w:bCs/>
                <w:sz w:val="24"/>
                <w:szCs w:val="24"/>
              </w:rPr>
            </w:pPr>
            <w:r>
              <w:rPr>
                <w:rFonts w:ascii="Times New Roman" w:hAnsi="Times New Roman" w:eastAsia="宋体"/>
                <w:b w:val="0"/>
                <w:bCs/>
                <w:color w:val="000000"/>
                <w:sz w:val="22"/>
                <w:szCs w:val="24"/>
              </w:rPr>
              <w:t>≤0.15 mg/L</w:t>
            </w:r>
          </w:p>
        </w:tc>
      </w:tr>
      <w:tr w14:paraId="1D5A9C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680" w:type="dxa"/>
            <w:vAlign w:val="center"/>
          </w:tcPr>
          <w:p w14:paraId="711F41A1">
            <w:pPr>
              <w:keepLines w:val="0"/>
              <w:pageBreakBefore w:val="0"/>
              <w:widowControl/>
              <w:kinsoku/>
              <w:wordWrap/>
              <w:overflowPunct/>
              <w:topLinePunct w:val="0"/>
              <w:autoSpaceDE/>
              <w:autoSpaceDN/>
              <w:bidi w:val="0"/>
              <w:adjustRightInd/>
              <w:snapToGrid/>
              <w:spacing w:after="0" w:line="360" w:lineRule="auto"/>
              <w:jc w:val="center"/>
              <w:textAlignment w:val="auto"/>
              <w:rPr>
                <w:b w:val="0"/>
                <w:bCs/>
                <w:sz w:val="24"/>
                <w:szCs w:val="24"/>
              </w:rPr>
            </w:pPr>
            <w:r>
              <w:rPr>
                <w:rFonts w:ascii="Times New Roman" w:hAnsi="Times New Roman" w:eastAsia="宋体"/>
                <w:b w:val="0"/>
                <w:bCs/>
                <w:color w:val="000000"/>
                <w:sz w:val="22"/>
                <w:szCs w:val="24"/>
              </w:rPr>
              <w:t>5</w:t>
            </w:r>
          </w:p>
        </w:tc>
        <w:tc>
          <w:tcPr>
            <w:tcW w:w="1814" w:type="dxa"/>
            <w:vAlign w:val="center"/>
          </w:tcPr>
          <w:p w14:paraId="33786069">
            <w:pPr>
              <w:keepLines w:val="0"/>
              <w:pageBreakBefore w:val="0"/>
              <w:widowControl/>
              <w:kinsoku/>
              <w:wordWrap/>
              <w:overflowPunct/>
              <w:topLinePunct w:val="0"/>
              <w:autoSpaceDE/>
              <w:autoSpaceDN/>
              <w:bidi w:val="0"/>
              <w:adjustRightInd/>
              <w:snapToGrid/>
              <w:spacing w:after="0" w:line="360" w:lineRule="auto"/>
              <w:jc w:val="left"/>
              <w:textAlignment w:val="auto"/>
              <w:rPr>
                <w:b w:val="0"/>
                <w:bCs/>
                <w:sz w:val="24"/>
                <w:szCs w:val="24"/>
              </w:rPr>
            </w:pPr>
            <w:r>
              <w:rPr>
                <w:rFonts w:ascii="Times New Roman" w:hAnsi="Times New Roman" w:eastAsia="宋体"/>
                <w:b w:val="0"/>
                <w:bCs/>
                <w:color w:val="000000"/>
                <w:sz w:val="22"/>
                <w:szCs w:val="24"/>
              </w:rPr>
              <w:t>重复性</w:t>
            </w:r>
          </w:p>
        </w:tc>
        <w:tc>
          <w:tcPr>
            <w:tcW w:w="6009" w:type="dxa"/>
            <w:vAlign w:val="center"/>
          </w:tcPr>
          <w:p w14:paraId="760412F6">
            <w:pPr>
              <w:keepLines w:val="0"/>
              <w:pageBreakBefore w:val="0"/>
              <w:widowControl/>
              <w:kinsoku/>
              <w:wordWrap/>
              <w:overflowPunct/>
              <w:topLinePunct w:val="0"/>
              <w:autoSpaceDE/>
              <w:autoSpaceDN/>
              <w:bidi w:val="0"/>
              <w:adjustRightInd/>
              <w:snapToGrid/>
              <w:spacing w:after="0" w:line="360" w:lineRule="auto"/>
              <w:jc w:val="left"/>
              <w:textAlignment w:val="auto"/>
              <w:rPr>
                <w:b w:val="0"/>
                <w:bCs/>
                <w:sz w:val="24"/>
                <w:szCs w:val="24"/>
              </w:rPr>
            </w:pPr>
            <w:r>
              <w:rPr>
                <w:rFonts w:ascii="Times New Roman" w:hAnsi="Times New Roman" w:eastAsia="宋体"/>
                <w:b w:val="0"/>
                <w:bCs/>
                <w:color w:val="000000"/>
                <w:sz w:val="22"/>
                <w:szCs w:val="24"/>
              </w:rPr>
              <w:t>≤2%</w:t>
            </w:r>
          </w:p>
        </w:tc>
      </w:tr>
      <w:tr w14:paraId="30D1DE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680" w:type="dxa"/>
            <w:vAlign w:val="center"/>
          </w:tcPr>
          <w:p w14:paraId="04AF868A">
            <w:pPr>
              <w:keepLines w:val="0"/>
              <w:pageBreakBefore w:val="0"/>
              <w:widowControl/>
              <w:kinsoku/>
              <w:wordWrap/>
              <w:overflowPunct/>
              <w:topLinePunct w:val="0"/>
              <w:autoSpaceDE/>
              <w:autoSpaceDN/>
              <w:bidi w:val="0"/>
              <w:adjustRightInd/>
              <w:snapToGrid/>
              <w:spacing w:after="0" w:line="360" w:lineRule="auto"/>
              <w:jc w:val="center"/>
              <w:textAlignment w:val="auto"/>
              <w:rPr>
                <w:b w:val="0"/>
                <w:bCs/>
                <w:sz w:val="24"/>
                <w:szCs w:val="24"/>
              </w:rPr>
            </w:pPr>
            <w:r>
              <w:rPr>
                <w:rFonts w:ascii="Times New Roman" w:hAnsi="Times New Roman" w:eastAsia="宋体"/>
                <w:b w:val="0"/>
                <w:bCs/>
                <w:color w:val="000000"/>
                <w:sz w:val="22"/>
                <w:szCs w:val="24"/>
              </w:rPr>
              <w:t>6</w:t>
            </w:r>
          </w:p>
        </w:tc>
        <w:tc>
          <w:tcPr>
            <w:tcW w:w="1814" w:type="dxa"/>
            <w:vAlign w:val="center"/>
          </w:tcPr>
          <w:p w14:paraId="63A87565">
            <w:pPr>
              <w:keepLines w:val="0"/>
              <w:pageBreakBefore w:val="0"/>
              <w:widowControl/>
              <w:kinsoku/>
              <w:wordWrap/>
              <w:overflowPunct/>
              <w:topLinePunct w:val="0"/>
              <w:autoSpaceDE/>
              <w:autoSpaceDN/>
              <w:bidi w:val="0"/>
              <w:adjustRightInd/>
              <w:snapToGrid/>
              <w:spacing w:after="0" w:line="360" w:lineRule="auto"/>
              <w:jc w:val="left"/>
              <w:textAlignment w:val="auto"/>
              <w:rPr>
                <w:b w:val="0"/>
                <w:bCs/>
                <w:sz w:val="24"/>
                <w:szCs w:val="24"/>
              </w:rPr>
            </w:pPr>
            <w:r>
              <w:rPr>
                <w:rFonts w:ascii="Times New Roman" w:hAnsi="Times New Roman" w:eastAsia="宋体"/>
                <w:b w:val="0"/>
                <w:bCs/>
                <w:color w:val="000000"/>
                <w:sz w:val="22"/>
                <w:szCs w:val="24"/>
              </w:rPr>
              <w:t>测量功能</w:t>
            </w:r>
          </w:p>
        </w:tc>
        <w:tc>
          <w:tcPr>
            <w:tcW w:w="6009" w:type="dxa"/>
            <w:vAlign w:val="center"/>
          </w:tcPr>
          <w:p w14:paraId="6D1AF165">
            <w:pPr>
              <w:keepLines w:val="0"/>
              <w:pageBreakBefore w:val="0"/>
              <w:widowControl/>
              <w:kinsoku/>
              <w:wordWrap/>
              <w:overflowPunct/>
              <w:topLinePunct w:val="0"/>
              <w:autoSpaceDE/>
              <w:autoSpaceDN/>
              <w:bidi w:val="0"/>
              <w:adjustRightInd/>
              <w:snapToGrid/>
              <w:spacing w:after="0" w:line="360" w:lineRule="auto"/>
              <w:jc w:val="left"/>
              <w:textAlignment w:val="auto"/>
              <w:rPr>
                <w:b w:val="0"/>
                <w:bCs/>
                <w:sz w:val="24"/>
                <w:szCs w:val="24"/>
              </w:rPr>
            </w:pPr>
            <w:r>
              <w:rPr>
                <w:rFonts w:ascii="Times New Roman" w:hAnsi="Times New Roman" w:eastAsia="宋体"/>
                <w:b w:val="0"/>
                <w:bCs/>
                <w:color w:val="000000"/>
                <w:sz w:val="22"/>
                <w:szCs w:val="24"/>
              </w:rPr>
              <w:t>具备自动连续测量、自动校准、废液密闭收集、数据存储、异常报警功能</w:t>
            </w:r>
          </w:p>
        </w:tc>
      </w:tr>
      <w:tr w14:paraId="3AAFE5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680" w:type="dxa"/>
            <w:vAlign w:val="center"/>
          </w:tcPr>
          <w:p w14:paraId="20EE15ED">
            <w:pPr>
              <w:keepLines w:val="0"/>
              <w:pageBreakBefore w:val="0"/>
              <w:widowControl/>
              <w:kinsoku/>
              <w:wordWrap/>
              <w:overflowPunct/>
              <w:topLinePunct w:val="0"/>
              <w:autoSpaceDE/>
              <w:autoSpaceDN/>
              <w:bidi w:val="0"/>
              <w:adjustRightInd/>
              <w:snapToGrid/>
              <w:spacing w:after="0" w:line="360" w:lineRule="auto"/>
              <w:jc w:val="center"/>
              <w:textAlignment w:val="auto"/>
              <w:rPr>
                <w:b w:val="0"/>
                <w:bCs/>
                <w:sz w:val="24"/>
                <w:szCs w:val="24"/>
              </w:rPr>
            </w:pPr>
            <w:r>
              <w:rPr>
                <w:rFonts w:ascii="Times New Roman" w:hAnsi="Times New Roman" w:eastAsia="宋体"/>
                <w:b w:val="0"/>
                <w:bCs/>
                <w:color w:val="000000"/>
                <w:sz w:val="22"/>
                <w:szCs w:val="24"/>
              </w:rPr>
              <w:t>7</w:t>
            </w:r>
          </w:p>
        </w:tc>
        <w:tc>
          <w:tcPr>
            <w:tcW w:w="1814" w:type="dxa"/>
            <w:vAlign w:val="center"/>
          </w:tcPr>
          <w:p w14:paraId="2FDA6C4E">
            <w:pPr>
              <w:keepLines w:val="0"/>
              <w:pageBreakBefore w:val="0"/>
              <w:widowControl/>
              <w:kinsoku/>
              <w:wordWrap/>
              <w:overflowPunct/>
              <w:topLinePunct w:val="0"/>
              <w:autoSpaceDE/>
              <w:autoSpaceDN/>
              <w:bidi w:val="0"/>
              <w:adjustRightInd/>
              <w:snapToGrid/>
              <w:spacing w:after="0" w:line="360" w:lineRule="auto"/>
              <w:jc w:val="left"/>
              <w:textAlignment w:val="auto"/>
              <w:rPr>
                <w:b w:val="0"/>
                <w:bCs/>
                <w:sz w:val="24"/>
                <w:szCs w:val="24"/>
              </w:rPr>
            </w:pPr>
            <w:r>
              <w:rPr>
                <w:rFonts w:ascii="Times New Roman" w:hAnsi="Times New Roman" w:eastAsia="宋体"/>
                <w:b w:val="0"/>
                <w:bCs/>
                <w:color w:val="000000"/>
                <w:sz w:val="22"/>
                <w:szCs w:val="24"/>
              </w:rPr>
              <w:t>输出通讯</w:t>
            </w:r>
          </w:p>
        </w:tc>
        <w:tc>
          <w:tcPr>
            <w:tcW w:w="6009" w:type="dxa"/>
            <w:vAlign w:val="center"/>
          </w:tcPr>
          <w:p w14:paraId="6FA36358">
            <w:pPr>
              <w:keepLines w:val="0"/>
              <w:pageBreakBefore w:val="0"/>
              <w:widowControl/>
              <w:kinsoku/>
              <w:wordWrap/>
              <w:overflowPunct/>
              <w:topLinePunct w:val="0"/>
              <w:autoSpaceDE/>
              <w:autoSpaceDN/>
              <w:bidi w:val="0"/>
              <w:adjustRightInd/>
              <w:snapToGrid/>
              <w:spacing w:after="0" w:line="360" w:lineRule="auto"/>
              <w:jc w:val="left"/>
              <w:textAlignment w:val="auto"/>
              <w:rPr>
                <w:b w:val="0"/>
                <w:bCs/>
                <w:sz w:val="24"/>
                <w:szCs w:val="24"/>
              </w:rPr>
            </w:pPr>
            <w:r>
              <w:rPr>
                <w:rFonts w:ascii="Times New Roman" w:hAnsi="Times New Roman" w:eastAsia="宋体"/>
                <w:b w:val="0"/>
                <w:bCs/>
                <w:color w:val="000000"/>
                <w:sz w:val="22"/>
                <w:szCs w:val="24"/>
              </w:rPr>
              <w:t>具备4-20 mA或RS485输出，支持HJ 212-2025协议联网</w:t>
            </w:r>
          </w:p>
        </w:tc>
      </w:tr>
    </w:tbl>
    <w:p w14:paraId="2B12AA2B">
      <w:pPr>
        <w:keepLines w:val="0"/>
        <w:pageBreakBefore w:val="0"/>
        <w:widowControl/>
        <w:kinsoku/>
        <w:wordWrap/>
        <w:overflowPunct/>
        <w:topLinePunct w:val="0"/>
        <w:autoSpaceDE/>
        <w:autoSpaceDN/>
        <w:bidi w:val="0"/>
        <w:adjustRightInd/>
        <w:snapToGrid/>
        <w:spacing w:after="0" w:line="360" w:lineRule="auto"/>
        <w:textAlignment w:val="auto"/>
        <w:rPr>
          <w:b w:val="0"/>
          <w:bCs/>
        </w:rPr>
      </w:pPr>
    </w:p>
    <w:p w14:paraId="70AE3438">
      <w:pPr>
        <w:keepNext/>
        <w:keepLines w:val="0"/>
        <w:pageBreakBefore w:val="0"/>
        <w:widowControl/>
        <w:kinsoku/>
        <w:wordWrap/>
        <w:overflowPunct/>
        <w:topLinePunct w:val="0"/>
        <w:autoSpaceDE/>
        <w:autoSpaceDN/>
        <w:bidi w:val="0"/>
        <w:adjustRightInd/>
        <w:snapToGrid/>
        <w:spacing w:after="0" w:line="360" w:lineRule="auto"/>
        <w:ind w:firstLine="560" w:firstLineChars="200"/>
        <w:textAlignment w:val="auto"/>
        <w:rPr>
          <w:b w:val="0"/>
          <w:bCs/>
        </w:rPr>
      </w:pPr>
      <w:r>
        <w:rPr>
          <w:rFonts w:ascii="Times New Roman" w:hAnsi="Times New Roman" w:eastAsia="黑体"/>
          <w:b w:val="0"/>
          <w:bCs/>
          <w:color w:val="000000"/>
          <w:sz w:val="28"/>
        </w:rPr>
        <w:t>（三）pH在线自动监测仪</w:t>
      </w:r>
    </w:p>
    <w:p w14:paraId="5520EA91">
      <w:pPr>
        <w:keepNext/>
        <w:keepLines w:val="0"/>
        <w:pageBreakBefore w:val="0"/>
        <w:widowControl/>
        <w:kinsoku/>
        <w:wordWrap/>
        <w:overflowPunct/>
        <w:topLinePunct w:val="0"/>
        <w:autoSpaceDE/>
        <w:autoSpaceDN/>
        <w:bidi w:val="0"/>
        <w:adjustRightInd/>
        <w:snapToGrid/>
        <w:spacing w:after="0" w:line="360" w:lineRule="auto"/>
        <w:ind w:firstLine="480" w:firstLineChars="200"/>
        <w:textAlignment w:val="auto"/>
        <w:rPr>
          <w:b w:val="0"/>
          <w:bCs/>
        </w:rPr>
      </w:pPr>
      <w:r>
        <w:rPr>
          <w:rFonts w:ascii="Times New Roman" w:hAnsi="Times New Roman" w:eastAsia="黑体"/>
          <w:b w:val="0"/>
          <w:bCs/>
          <w:color w:val="000000"/>
          <w:sz w:val="24"/>
        </w:rPr>
        <w:t>1.执行标准</w:t>
      </w:r>
    </w:p>
    <w:p w14:paraId="2E515757">
      <w:pPr>
        <w:keepLines w:val="0"/>
        <w:pageBreakBefore w:val="0"/>
        <w:widowControl/>
        <w:kinsoku/>
        <w:wordWrap/>
        <w:overflowPunct/>
        <w:topLinePunct w:val="0"/>
        <w:autoSpaceDE/>
        <w:autoSpaceDN/>
        <w:bidi w:val="0"/>
        <w:adjustRightInd/>
        <w:snapToGrid/>
        <w:spacing w:after="0" w:line="360" w:lineRule="auto"/>
        <w:ind w:firstLine="480" w:firstLineChars="200"/>
        <w:jc w:val="both"/>
        <w:textAlignment w:val="auto"/>
        <w:rPr>
          <w:b w:val="0"/>
          <w:bCs/>
        </w:rPr>
      </w:pPr>
      <w:r>
        <w:rPr>
          <w:rFonts w:ascii="Times New Roman" w:hAnsi="Times New Roman" w:eastAsia="宋体"/>
          <w:b w:val="0"/>
          <w:bCs/>
          <w:color w:val="000000"/>
          <w:sz w:val="24"/>
        </w:rPr>
        <w:t>严格符合《pH水质自动分析仪技术要求》（HJ/T 96-2003）标准。</w:t>
      </w:r>
    </w:p>
    <w:p w14:paraId="7A65FE9A">
      <w:pPr>
        <w:keepNext/>
        <w:keepLines w:val="0"/>
        <w:pageBreakBefore w:val="0"/>
        <w:widowControl/>
        <w:kinsoku/>
        <w:wordWrap/>
        <w:overflowPunct/>
        <w:topLinePunct w:val="0"/>
        <w:autoSpaceDE/>
        <w:autoSpaceDN/>
        <w:bidi w:val="0"/>
        <w:adjustRightInd/>
        <w:snapToGrid/>
        <w:spacing w:after="0" w:line="360" w:lineRule="auto"/>
        <w:ind w:firstLine="480" w:firstLineChars="200"/>
        <w:textAlignment w:val="auto"/>
        <w:rPr>
          <w:b w:val="0"/>
          <w:bCs/>
        </w:rPr>
      </w:pPr>
      <w:r>
        <w:rPr>
          <w:rFonts w:ascii="Times New Roman" w:hAnsi="Times New Roman" w:eastAsia="黑体"/>
          <w:b w:val="0"/>
          <w:bCs/>
          <w:color w:val="000000"/>
          <w:sz w:val="24"/>
        </w:rPr>
        <w:t>2.</w:t>
      </w:r>
      <w:r>
        <w:rPr>
          <w:rFonts w:hint="eastAsia" w:ascii="Times New Roman" w:hAnsi="Times New Roman" w:eastAsia="黑体"/>
          <w:b w:val="0"/>
          <w:bCs/>
          <w:color w:val="000000"/>
          <w:sz w:val="24"/>
          <w:lang w:val="en-US" w:eastAsia="zh-CN"/>
        </w:rPr>
        <w:t>最低</w:t>
      </w:r>
      <w:r>
        <w:rPr>
          <w:rFonts w:ascii="Times New Roman" w:hAnsi="Times New Roman" w:eastAsia="黑体"/>
          <w:b w:val="0"/>
          <w:bCs/>
          <w:color w:val="000000"/>
          <w:sz w:val="24"/>
        </w:rPr>
        <w:t>技术要求</w:t>
      </w:r>
    </w:p>
    <w:tbl>
      <w:tblPr>
        <w:tblStyle w:val="3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80"/>
        <w:gridCol w:w="1814"/>
        <w:gridCol w:w="6009"/>
      </w:tblGrid>
      <w:tr w14:paraId="16D6C0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blHeader/>
          <w:jc w:val="center"/>
        </w:trPr>
        <w:tc>
          <w:tcPr>
            <w:tcW w:w="680" w:type="dxa"/>
            <w:shd w:val="clear" w:color="auto" w:fill="D9D9D9"/>
            <w:vAlign w:val="center"/>
          </w:tcPr>
          <w:p w14:paraId="5C469104">
            <w:pPr>
              <w:keepLines w:val="0"/>
              <w:pageBreakBefore w:val="0"/>
              <w:widowControl/>
              <w:kinsoku/>
              <w:wordWrap/>
              <w:overflowPunct/>
              <w:topLinePunct w:val="0"/>
              <w:autoSpaceDE/>
              <w:autoSpaceDN/>
              <w:bidi w:val="0"/>
              <w:adjustRightInd/>
              <w:snapToGrid/>
              <w:spacing w:after="0" w:line="360" w:lineRule="auto"/>
              <w:jc w:val="center"/>
              <w:textAlignment w:val="auto"/>
              <w:rPr>
                <w:b w:val="0"/>
                <w:bCs/>
                <w:sz w:val="24"/>
                <w:szCs w:val="24"/>
              </w:rPr>
            </w:pPr>
            <w:r>
              <w:rPr>
                <w:rFonts w:ascii="Times New Roman" w:hAnsi="Times New Roman" w:eastAsia="宋体"/>
                <w:b w:val="0"/>
                <w:bCs/>
                <w:color w:val="000000"/>
                <w:sz w:val="22"/>
                <w:szCs w:val="24"/>
              </w:rPr>
              <w:t>序号</w:t>
            </w:r>
          </w:p>
        </w:tc>
        <w:tc>
          <w:tcPr>
            <w:tcW w:w="1814" w:type="dxa"/>
            <w:shd w:val="clear" w:color="auto" w:fill="D9D9D9"/>
            <w:vAlign w:val="center"/>
          </w:tcPr>
          <w:p w14:paraId="240D0FC0">
            <w:pPr>
              <w:keepLines w:val="0"/>
              <w:pageBreakBefore w:val="0"/>
              <w:widowControl/>
              <w:kinsoku/>
              <w:wordWrap/>
              <w:overflowPunct/>
              <w:topLinePunct w:val="0"/>
              <w:autoSpaceDE/>
              <w:autoSpaceDN/>
              <w:bidi w:val="0"/>
              <w:adjustRightInd/>
              <w:snapToGrid/>
              <w:spacing w:after="0" w:line="360" w:lineRule="auto"/>
              <w:jc w:val="center"/>
              <w:textAlignment w:val="auto"/>
              <w:rPr>
                <w:b w:val="0"/>
                <w:bCs/>
                <w:sz w:val="24"/>
                <w:szCs w:val="24"/>
              </w:rPr>
            </w:pPr>
            <w:r>
              <w:rPr>
                <w:rFonts w:ascii="Times New Roman" w:hAnsi="Times New Roman" w:eastAsia="宋体"/>
                <w:b w:val="0"/>
                <w:bCs/>
                <w:color w:val="000000"/>
                <w:sz w:val="22"/>
                <w:szCs w:val="24"/>
              </w:rPr>
              <w:t>参数项</w:t>
            </w:r>
          </w:p>
        </w:tc>
        <w:tc>
          <w:tcPr>
            <w:tcW w:w="6009" w:type="dxa"/>
            <w:shd w:val="clear" w:color="auto" w:fill="D9D9D9"/>
            <w:vAlign w:val="center"/>
          </w:tcPr>
          <w:p w14:paraId="6BBF8FD8">
            <w:pPr>
              <w:keepLines w:val="0"/>
              <w:pageBreakBefore w:val="0"/>
              <w:widowControl/>
              <w:kinsoku/>
              <w:wordWrap/>
              <w:overflowPunct/>
              <w:topLinePunct w:val="0"/>
              <w:autoSpaceDE/>
              <w:autoSpaceDN/>
              <w:bidi w:val="0"/>
              <w:adjustRightInd/>
              <w:snapToGrid/>
              <w:spacing w:after="0" w:line="360" w:lineRule="auto"/>
              <w:jc w:val="center"/>
              <w:textAlignment w:val="auto"/>
              <w:rPr>
                <w:b w:val="0"/>
                <w:bCs/>
                <w:sz w:val="24"/>
                <w:szCs w:val="24"/>
              </w:rPr>
            </w:pPr>
            <w:r>
              <w:rPr>
                <w:rFonts w:hint="eastAsia" w:ascii="Times New Roman" w:hAnsi="Times New Roman" w:eastAsia="宋体"/>
                <w:b w:val="0"/>
                <w:bCs/>
                <w:color w:val="000000"/>
                <w:sz w:val="22"/>
                <w:szCs w:val="24"/>
                <w:lang w:val="en-US" w:eastAsia="zh-CN"/>
              </w:rPr>
              <w:t>最低</w:t>
            </w:r>
            <w:r>
              <w:rPr>
                <w:rFonts w:ascii="Times New Roman" w:hAnsi="Times New Roman" w:eastAsia="宋体"/>
                <w:b w:val="0"/>
                <w:bCs/>
                <w:color w:val="000000"/>
                <w:sz w:val="22"/>
                <w:szCs w:val="24"/>
              </w:rPr>
              <w:t>技术要求</w:t>
            </w:r>
          </w:p>
        </w:tc>
      </w:tr>
      <w:tr w14:paraId="50A45D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680" w:type="dxa"/>
            <w:vAlign w:val="center"/>
          </w:tcPr>
          <w:p w14:paraId="43A7CDFF">
            <w:pPr>
              <w:keepLines w:val="0"/>
              <w:pageBreakBefore w:val="0"/>
              <w:widowControl/>
              <w:kinsoku/>
              <w:wordWrap/>
              <w:overflowPunct/>
              <w:topLinePunct w:val="0"/>
              <w:autoSpaceDE/>
              <w:autoSpaceDN/>
              <w:bidi w:val="0"/>
              <w:adjustRightInd/>
              <w:snapToGrid/>
              <w:spacing w:after="0" w:line="360" w:lineRule="auto"/>
              <w:jc w:val="center"/>
              <w:textAlignment w:val="auto"/>
              <w:rPr>
                <w:b w:val="0"/>
                <w:bCs/>
                <w:sz w:val="24"/>
                <w:szCs w:val="24"/>
              </w:rPr>
            </w:pPr>
            <w:r>
              <w:rPr>
                <w:rFonts w:ascii="Times New Roman" w:hAnsi="Times New Roman" w:eastAsia="宋体"/>
                <w:b w:val="0"/>
                <w:bCs/>
                <w:color w:val="000000"/>
                <w:sz w:val="22"/>
                <w:szCs w:val="24"/>
              </w:rPr>
              <w:t>1</w:t>
            </w:r>
          </w:p>
        </w:tc>
        <w:tc>
          <w:tcPr>
            <w:tcW w:w="1814" w:type="dxa"/>
            <w:vAlign w:val="center"/>
          </w:tcPr>
          <w:p w14:paraId="6D2A1FDB">
            <w:pPr>
              <w:keepLines w:val="0"/>
              <w:pageBreakBefore w:val="0"/>
              <w:widowControl/>
              <w:kinsoku/>
              <w:wordWrap/>
              <w:overflowPunct/>
              <w:topLinePunct w:val="0"/>
              <w:autoSpaceDE/>
              <w:autoSpaceDN/>
              <w:bidi w:val="0"/>
              <w:adjustRightInd/>
              <w:snapToGrid/>
              <w:spacing w:after="0" w:line="360" w:lineRule="auto"/>
              <w:jc w:val="left"/>
              <w:textAlignment w:val="auto"/>
              <w:rPr>
                <w:b w:val="0"/>
                <w:bCs/>
                <w:sz w:val="24"/>
                <w:szCs w:val="24"/>
              </w:rPr>
            </w:pPr>
            <w:r>
              <w:rPr>
                <w:rFonts w:ascii="Times New Roman" w:hAnsi="Times New Roman" w:eastAsia="宋体"/>
                <w:b w:val="0"/>
                <w:bCs/>
                <w:color w:val="000000"/>
                <w:sz w:val="22"/>
                <w:szCs w:val="24"/>
              </w:rPr>
              <w:t>执行标准</w:t>
            </w:r>
          </w:p>
        </w:tc>
        <w:tc>
          <w:tcPr>
            <w:tcW w:w="6009" w:type="dxa"/>
            <w:vAlign w:val="center"/>
          </w:tcPr>
          <w:p w14:paraId="3CCCEC4A">
            <w:pPr>
              <w:keepLines w:val="0"/>
              <w:pageBreakBefore w:val="0"/>
              <w:widowControl/>
              <w:kinsoku/>
              <w:wordWrap/>
              <w:overflowPunct/>
              <w:topLinePunct w:val="0"/>
              <w:autoSpaceDE/>
              <w:autoSpaceDN/>
              <w:bidi w:val="0"/>
              <w:adjustRightInd/>
              <w:snapToGrid/>
              <w:spacing w:after="0" w:line="360" w:lineRule="auto"/>
              <w:jc w:val="left"/>
              <w:textAlignment w:val="auto"/>
              <w:rPr>
                <w:b w:val="0"/>
                <w:bCs/>
                <w:sz w:val="24"/>
                <w:szCs w:val="24"/>
              </w:rPr>
            </w:pPr>
            <w:r>
              <w:rPr>
                <w:rFonts w:ascii="Times New Roman" w:hAnsi="Times New Roman" w:eastAsia="宋体"/>
                <w:b w:val="0"/>
                <w:bCs/>
                <w:color w:val="000000"/>
                <w:sz w:val="22"/>
                <w:szCs w:val="24"/>
              </w:rPr>
              <w:t>满足《pH水质自动分析仪技术要求》（HJ/T 96-2003）</w:t>
            </w:r>
          </w:p>
        </w:tc>
      </w:tr>
      <w:tr w14:paraId="03D027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680" w:type="dxa"/>
            <w:vAlign w:val="center"/>
          </w:tcPr>
          <w:p w14:paraId="74D07915">
            <w:pPr>
              <w:keepLines w:val="0"/>
              <w:pageBreakBefore w:val="0"/>
              <w:widowControl/>
              <w:kinsoku/>
              <w:wordWrap/>
              <w:overflowPunct/>
              <w:topLinePunct w:val="0"/>
              <w:autoSpaceDE/>
              <w:autoSpaceDN/>
              <w:bidi w:val="0"/>
              <w:adjustRightInd/>
              <w:snapToGrid/>
              <w:spacing w:after="0" w:line="360" w:lineRule="auto"/>
              <w:jc w:val="center"/>
              <w:textAlignment w:val="auto"/>
              <w:rPr>
                <w:b w:val="0"/>
                <w:bCs/>
                <w:sz w:val="24"/>
                <w:szCs w:val="24"/>
              </w:rPr>
            </w:pPr>
            <w:r>
              <w:rPr>
                <w:rFonts w:ascii="Times New Roman" w:hAnsi="Times New Roman" w:eastAsia="宋体"/>
                <w:b w:val="0"/>
                <w:bCs/>
                <w:color w:val="000000"/>
                <w:sz w:val="22"/>
                <w:szCs w:val="24"/>
              </w:rPr>
              <w:t>2</w:t>
            </w:r>
          </w:p>
        </w:tc>
        <w:tc>
          <w:tcPr>
            <w:tcW w:w="1814" w:type="dxa"/>
            <w:vAlign w:val="center"/>
          </w:tcPr>
          <w:p w14:paraId="67D433BF">
            <w:pPr>
              <w:keepLines w:val="0"/>
              <w:pageBreakBefore w:val="0"/>
              <w:widowControl/>
              <w:kinsoku/>
              <w:wordWrap/>
              <w:overflowPunct/>
              <w:topLinePunct w:val="0"/>
              <w:autoSpaceDE/>
              <w:autoSpaceDN/>
              <w:bidi w:val="0"/>
              <w:adjustRightInd/>
              <w:snapToGrid/>
              <w:spacing w:after="0" w:line="360" w:lineRule="auto"/>
              <w:jc w:val="left"/>
              <w:textAlignment w:val="auto"/>
              <w:rPr>
                <w:b w:val="0"/>
                <w:bCs/>
                <w:sz w:val="24"/>
                <w:szCs w:val="24"/>
              </w:rPr>
            </w:pPr>
            <w:r>
              <w:rPr>
                <w:rFonts w:ascii="Times New Roman" w:hAnsi="Times New Roman" w:eastAsia="宋体"/>
                <w:b w:val="0"/>
                <w:bCs/>
                <w:color w:val="000000"/>
                <w:sz w:val="22"/>
                <w:szCs w:val="24"/>
              </w:rPr>
              <w:t>测量范围</w:t>
            </w:r>
          </w:p>
        </w:tc>
        <w:tc>
          <w:tcPr>
            <w:tcW w:w="6009" w:type="dxa"/>
            <w:vAlign w:val="center"/>
          </w:tcPr>
          <w:p w14:paraId="67D5F19E">
            <w:pPr>
              <w:keepLines w:val="0"/>
              <w:pageBreakBefore w:val="0"/>
              <w:widowControl/>
              <w:kinsoku/>
              <w:wordWrap/>
              <w:overflowPunct/>
              <w:topLinePunct w:val="0"/>
              <w:autoSpaceDE/>
              <w:autoSpaceDN/>
              <w:bidi w:val="0"/>
              <w:adjustRightInd/>
              <w:snapToGrid/>
              <w:spacing w:after="0" w:line="360" w:lineRule="auto"/>
              <w:jc w:val="left"/>
              <w:textAlignment w:val="auto"/>
              <w:rPr>
                <w:b w:val="0"/>
                <w:bCs/>
                <w:sz w:val="24"/>
                <w:szCs w:val="24"/>
              </w:rPr>
            </w:pPr>
            <w:r>
              <w:rPr>
                <w:rFonts w:ascii="Times New Roman" w:hAnsi="Times New Roman" w:eastAsia="宋体"/>
                <w:b w:val="0"/>
                <w:bCs/>
                <w:color w:val="000000"/>
                <w:sz w:val="22"/>
                <w:szCs w:val="24"/>
              </w:rPr>
              <w:t>0～14.00 pH，分辨率0.01 pH</w:t>
            </w:r>
          </w:p>
        </w:tc>
      </w:tr>
      <w:tr w14:paraId="14DA5B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680" w:type="dxa"/>
            <w:vAlign w:val="center"/>
          </w:tcPr>
          <w:p w14:paraId="707FD981">
            <w:pPr>
              <w:keepLines w:val="0"/>
              <w:pageBreakBefore w:val="0"/>
              <w:widowControl/>
              <w:kinsoku/>
              <w:wordWrap/>
              <w:overflowPunct/>
              <w:topLinePunct w:val="0"/>
              <w:autoSpaceDE/>
              <w:autoSpaceDN/>
              <w:bidi w:val="0"/>
              <w:adjustRightInd/>
              <w:snapToGrid/>
              <w:spacing w:after="0" w:line="360" w:lineRule="auto"/>
              <w:jc w:val="center"/>
              <w:textAlignment w:val="auto"/>
              <w:rPr>
                <w:b w:val="0"/>
                <w:bCs/>
                <w:sz w:val="24"/>
                <w:szCs w:val="24"/>
              </w:rPr>
            </w:pPr>
            <w:r>
              <w:rPr>
                <w:rFonts w:ascii="Times New Roman" w:hAnsi="Times New Roman" w:eastAsia="宋体"/>
                <w:b w:val="0"/>
                <w:bCs/>
                <w:color w:val="000000"/>
                <w:sz w:val="22"/>
                <w:szCs w:val="24"/>
              </w:rPr>
              <w:t>3</w:t>
            </w:r>
          </w:p>
        </w:tc>
        <w:tc>
          <w:tcPr>
            <w:tcW w:w="1814" w:type="dxa"/>
            <w:vAlign w:val="center"/>
          </w:tcPr>
          <w:p w14:paraId="4B36A7BA">
            <w:pPr>
              <w:keepLines w:val="0"/>
              <w:pageBreakBefore w:val="0"/>
              <w:widowControl/>
              <w:kinsoku/>
              <w:wordWrap/>
              <w:overflowPunct/>
              <w:topLinePunct w:val="0"/>
              <w:autoSpaceDE/>
              <w:autoSpaceDN/>
              <w:bidi w:val="0"/>
              <w:adjustRightInd/>
              <w:snapToGrid/>
              <w:spacing w:after="0" w:line="360" w:lineRule="auto"/>
              <w:jc w:val="left"/>
              <w:textAlignment w:val="auto"/>
              <w:rPr>
                <w:b w:val="0"/>
                <w:bCs/>
                <w:sz w:val="24"/>
                <w:szCs w:val="24"/>
              </w:rPr>
            </w:pPr>
            <w:r>
              <w:rPr>
                <w:rFonts w:ascii="Times New Roman" w:hAnsi="Times New Roman" w:eastAsia="宋体"/>
                <w:b w:val="0"/>
                <w:bCs/>
                <w:color w:val="000000"/>
                <w:sz w:val="22"/>
                <w:szCs w:val="24"/>
              </w:rPr>
              <w:t>重复性</w:t>
            </w:r>
          </w:p>
        </w:tc>
        <w:tc>
          <w:tcPr>
            <w:tcW w:w="6009" w:type="dxa"/>
            <w:vAlign w:val="center"/>
          </w:tcPr>
          <w:p w14:paraId="179B8754">
            <w:pPr>
              <w:keepLines w:val="0"/>
              <w:pageBreakBefore w:val="0"/>
              <w:widowControl/>
              <w:kinsoku/>
              <w:wordWrap/>
              <w:overflowPunct/>
              <w:topLinePunct w:val="0"/>
              <w:autoSpaceDE/>
              <w:autoSpaceDN/>
              <w:bidi w:val="0"/>
              <w:adjustRightInd/>
              <w:snapToGrid/>
              <w:spacing w:after="0" w:line="360" w:lineRule="auto"/>
              <w:jc w:val="left"/>
              <w:textAlignment w:val="auto"/>
              <w:rPr>
                <w:b w:val="0"/>
                <w:bCs/>
                <w:sz w:val="24"/>
                <w:szCs w:val="24"/>
              </w:rPr>
            </w:pPr>
            <w:r>
              <w:rPr>
                <w:rFonts w:ascii="Times New Roman" w:hAnsi="Times New Roman" w:eastAsia="宋体"/>
                <w:b w:val="0"/>
                <w:bCs/>
                <w:color w:val="000000"/>
                <w:sz w:val="22"/>
                <w:szCs w:val="24"/>
              </w:rPr>
              <w:t>±0.1 pH以内，满足HJ/T 96-2003规定</w:t>
            </w:r>
          </w:p>
        </w:tc>
      </w:tr>
      <w:tr w14:paraId="243484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680" w:type="dxa"/>
            <w:vAlign w:val="center"/>
          </w:tcPr>
          <w:p w14:paraId="24E6F5A7">
            <w:pPr>
              <w:keepLines w:val="0"/>
              <w:pageBreakBefore w:val="0"/>
              <w:widowControl/>
              <w:kinsoku/>
              <w:wordWrap/>
              <w:overflowPunct/>
              <w:topLinePunct w:val="0"/>
              <w:autoSpaceDE/>
              <w:autoSpaceDN/>
              <w:bidi w:val="0"/>
              <w:adjustRightInd/>
              <w:snapToGrid/>
              <w:spacing w:after="0" w:line="360" w:lineRule="auto"/>
              <w:jc w:val="center"/>
              <w:textAlignment w:val="auto"/>
              <w:rPr>
                <w:b w:val="0"/>
                <w:bCs/>
                <w:sz w:val="24"/>
                <w:szCs w:val="24"/>
              </w:rPr>
            </w:pPr>
            <w:r>
              <w:rPr>
                <w:rFonts w:ascii="Times New Roman" w:hAnsi="Times New Roman" w:eastAsia="宋体"/>
                <w:b w:val="0"/>
                <w:bCs/>
                <w:color w:val="000000"/>
                <w:sz w:val="22"/>
                <w:szCs w:val="24"/>
              </w:rPr>
              <w:t>4</w:t>
            </w:r>
          </w:p>
        </w:tc>
        <w:tc>
          <w:tcPr>
            <w:tcW w:w="1814" w:type="dxa"/>
            <w:vAlign w:val="center"/>
          </w:tcPr>
          <w:p w14:paraId="40360486">
            <w:pPr>
              <w:keepLines w:val="0"/>
              <w:pageBreakBefore w:val="0"/>
              <w:widowControl/>
              <w:kinsoku/>
              <w:wordWrap/>
              <w:overflowPunct/>
              <w:topLinePunct w:val="0"/>
              <w:autoSpaceDE/>
              <w:autoSpaceDN/>
              <w:bidi w:val="0"/>
              <w:adjustRightInd/>
              <w:snapToGrid/>
              <w:spacing w:after="0" w:line="360" w:lineRule="auto"/>
              <w:jc w:val="left"/>
              <w:textAlignment w:val="auto"/>
              <w:rPr>
                <w:b w:val="0"/>
                <w:bCs/>
                <w:sz w:val="24"/>
                <w:szCs w:val="24"/>
              </w:rPr>
            </w:pPr>
            <w:r>
              <w:rPr>
                <w:rFonts w:ascii="Times New Roman" w:hAnsi="Times New Roman" w:eastAsia="宋体"/>
                <w:b w:val="0"/>
                <w:bCs/>
                <w:color w:val="000000"/>
                <w:sz w:val="22"/>
                <w:szCs w:val="24"/>
              </w:rPr>
              <w:t>漂移</w:t>
            </w:r>
          </w:p>
        </w:tc>
        <w:tc>
          <w:tcPr>
            <w:tcW w:w="6009" w:type="dxa"/>
            <w:vAlign w:val="center"/>
          </w:tcPr>
          <w:p w14:paraId="77045003">
            <w:pPr>
              <w:keepLines w:val="0"/>
              <w:pageBreakBefore w:val="0"/>
              <w:widowControl/>
              <w:kinsoku/>
              <w:wordWrap/>
              <w:overflowPunct/>
              <w:topLinePunct w:val="0"/>
              <w:autoSpaceDE/>
              <w:autoSpaceDN/>
              <w:bidi w:val="0"/>
              <w:adjustRightInd/>
              <w:snapToGrid/>
              <w:spacing w:after="0" w:line="360" w:lineRule="auto"/>
              <w:jc w:val="left"/>
              <w:textAlignment w:val="auto"/>
              <w:rPr>
                <w:b w:val="0"/>
                <w:bCs/>
                <w:sz w:val="24"/>
                <w:szCs w:val="24"/>
              </w:rPr>
            </w:pPr>
            <w:r>
              <w:rPr>
                <w:rFonts w:ascii="Times New Roman" w:hAnsi="Times New Roman" w:eastAsia="宋体"/>
                <w:b w:val="0"/>
                <w:bCs/>
                <w:color w:val="000000"/>
                <w:sz w:val="22"/>
                <w:szCs w:val="24"/>
              </w:rPr>
              <w:t>±0.1 pH以内，满足HJ/T 96-2003规定</w:t>
            </w:r>
          </w:p>
        </w:tc>
      </w:tr>
      <w:tr w14:paraId="6C5C98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680" w:type="dxa"/>
            <w:vAlign w:val="center"/>
          </w:tcPr>
          <w:p w14:paraId="73AC37A9">
            <w:pPr>
              <w:keepLines w:val="0"/>
              <w:pageBreakBefore w:val="0"/>
              <w:widowControl/>
              <w:kinsoku/>
              <w:wordWrap/>
              <w:overflowPunct/>
              <w:topLinePunct w:val="0"/>
              <w:autoSpaceDE/>
              <w:autoSpaceDN/>
              <w:bidi w:val="0"/>
              <w:adjustRightInd/>
              <w:snapToGrid/>
              <w:spacing w:after="0" w:line="360" w:lineRule="auto"/>
              <w:jc w:val="center"/>
              <w:textAlignment w:val="auto"/>
              <w:rPr>
                <w:b w:val="0"/>
                <w:bCs/>
                <w:sz w:val="24"/>
                <w:szCs w:val="24"/>
              </w:rPr>
            </w:pPr>
            <w:r>
              <w:rPr>
                <w:rFonts w:ascii="Times New Roman" w:hAnsi="Times New Roman" w:eastAsia="宋体"/>
                <w:b w:val="0"/>
                <w:bCs/>
                <w:color w:val="000000"/>
                <w:sz w:val="22"/>
                <w:szCs w:val="24"/>
              </w:rPr>
              <w:t>5</w:t>
            </w:r>
          </w:p>
        </w:tc>
        <w:tc>
          <w:tcPr>
            <w:tcW w:w="1814" w:type="dxa"/>
            <w:vAlign w:val="center"/>
          </w:tcPr>
          <w:p w14:paraId="2849EEFF">
            <w:pPr>
              <w:keepLines w:val="0"/>
              <w:pageBreakBefore w:val="0"/>
              <w:widowControl/>
              <w:kinsoku/>
              <w:wordWrap/>
              <w:overflowPunct/>
              <w:topLinePunct w:val="0"/>
              <w:autoSpaceDE/>
              <w:autoSpaceDN/>
              <w:bidi w:val="0"/>
              <w:adjustRightInd/>
              <w:snapToGrid/>
              <w:spacing w:after="0" w:line="360" w:lineRule="auto"/>
              <w:jc w:val="left"/>
              <w:textAlignment w:val="auto"/>
              <w:rPr>
                <w:b w:val="0"/>
                <w:bCs/>
                <w:sz w:val="24"/>
                <w:szCs w:val="24"/>
              </w:rPr>
            </w:pPr>
            <w:r>
              <w:rPr>
                <w:rFonts w:ascii="Times New Roman" w:hAnsi="Times New Roman" w:eastAsia="宋体"/>
                <w:b w:val="0"/>
                <w:bCs/>
                <w:color w:val="000000"/>
                <w:sz w:val="22"/>
                <w:szCs w:val="24"/>
              </w:rPr>
              <w:t>测量功能</w:t>
            </w:r>
          </w:p>
        </w:tc>
        <w:tc>
          <w:tcPr>
            <w:tcW w:w="6009" w:type="dxa"/>
            <w:vAlign w:val="center"/>
          </w:tcPr>
          <w:p w14:paraId="433B745A">
            <w:pPr>
              <w:keepLines w:val="0"/>
              <w:pageBreakBefore w:val="0"/>
              <w:widowControl/>
              <w:kinsoku/>
              <w:wordWrap/>
              <w:overflowPunct/>
              <w:topLinePunct w:val="0"/>
              <w:autoSpaceDE/>
              <w:autoSpaceDN/>
              <w:bidi w:val="0"/>
              <w:adjustRightInd/>
              <w:snapToGrid/>
              <w:spacing w:after="0" w:line="360" w:lineRule="auto"/>
              <w:jc w:val="left"/>
              <w:textAlignment w:val="auto"/>
              <w:rPr>
                <w:b w:val="0"/>
                <w:bCs/>
                <w:sz w:val="24"/>
                <w:szCs w:val="24"/>
              </w:rPr>
            </w:pPr>
            <w:r>
              <w:rPr>
                <w:rFonts w:ascii="Times New Roman" w:hAnsi="Times New Roman" w:eastAsia="宋体"/>
                <w:b w:val="0"/>
                <w:bCs/>
                <w:color w:val="000000"/>
                <w:sz w:val="22"/>
                <w:szCs w:val="24"/>
              </w:rPr>
              <w:t>具备自动温度补偿、两点或三点校准、电极老化诊断及异常报警功能</w:t>
            </w:r>
          </w:p>
        </w:tc>
      </w:tr>
      <w:tr w14:paraId="6E9D6C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680" w:type="dxa"/>
            <w:vAlign w:val="center"/>
          </w:tcPr>
          <w:p w14:paraId="6703BEF2">
            <w:pPr>
              <w:keepLines w:val="0"/>
              <w:pageBreakBefore w:val="0"/>
              <w:widowControl/>
              <w:kinsoku/>
              <w:wordWrap/>
              <w:overflowPunct/>
              <w:topLinePunct w:val="0"/>
              <w:autoSpaceDE/>
              <w:autoSpaceDN/>
              <w:bidi w:val="0"/>
              <w:adjustRightInd/>
              <w:snapToGrid/>
              <w:spacing w:after="0" w:line="360" w:lineRule="auto"/>
              <w:jc w:val="center"/>
              <w:textAlignment w:val="auto"/>
              <w:rPr>
                <w:b w:val="0"/>
                <w:bCs/>
                <w:sz w:val="24"/>
                <w:szCs w:val="24"/>
              </w:rPr>
            </w:pPr>
            <w:r>
              <w:rPr>
                <w:rFonts w:ascii="Times New Roman" w:hAnsi="Times New Roman" w:eastAsia="宋体"/>
                <w:b w:val="0"/>
                <w:bCs/>
                <w:color w:val="000000"/>
                <w:sz w:val="22"/>
                <w:szCs w:val="24"/>
              </w:rPr>
              <w:t>6</w:t>
            </w:r>
          </w:p>
        </w:tc>
        <w:tc>
          <w:tcPr>
            <w:tcW w:w="1814" w:type="dxa"/>
            <w:vAlign w:val="center"/>
          </w:tcPr>
          <w:p w14:paraId="2036B12D">
            <w:pPr>
              <w:keepLines w:val="0"/>
              <w:pageBreakBefore w:val="0"/>
              <w:widowControl/>
              <w:kinsoku/>
              <w:wordWrap/>
              <w:overflowPunct/>
              <w:topLinePunct w:val="0"/>
              <w:autoSpaceDE/>
              <w:autoSpaceDN/>
              <w:bidi w:val="0"/>
              <w:adjustRightInd/>
              <w:snapToGrid/>
              <w:spacing w:after="0" w:line="360" w:lineRule="auto"/>
              <w:jc w:val="left"/>
              <w:textAlignment w:val="auto"/>
              <w:rPr>
                <w:b w:val="0"/>
                <w:bCs/>
                <w:sz w:val="24"/>
                <w:szCs w:val="24"/>
              </w:rPr>
            </w:pPr>
            <w:r>
              <w:rPr>
                <w:rFonts w:ascii="Times New Roman" w:hAnsi="Times New Roman" w:eastAsia="宋体"/>
                <w:b w:val="0"/>
                <w:bCs/>
                <w:color w:val="000000"/>
                <w:sz w:val="22"/>
                <w:szCs w:val="24"/>
              </w:rPr>
              <w:t>输出通讯</w:t>
            </w:r>
          </w:p>
        </w:tc>
        <w:tc>
          <w:tcPr>
            <w:tcW w:w="6009" w:type="dxa"/>
            <w:vAlign w:val="center"/>
          </w:tcPr>
          <w:p w14:paraId="5CD6DFC5">
            <w:pPr>
              <w:keepLines w:val="0"/>
              <w:pageBreakBefore w:val="0"/>
              <w:widowControl/>
              <w:kinsoku/>
              <w:wordWrap/>
              <w:overflowPunct/>
              <w:topLinePunct w:val="0"/>
              <w:autoSpaceDE/>
              <w:autoSpaceDN/>
              <w:bidi w:val="0"/>
              <w:adjustRightInd/>
              <w:snapToGrid/>
              <w:spacing w:after="0" w:line="360" w:lineRule="auto"/>
              <w:jc w:val="left"/>
              <w:textAlignment w:val="auto"/>
              <w:rPr>
                <w:b w:val="0"/>
                <w:bCs/>
                <w:sz w:val="24"/>
                <w:szCs w:val="24"/>
              </w:rPr>
            </w:pPr>
            <w:r>
              <w:rPr>
                <w:rFonts w:ascii="Times New Roman" w:hAnsi="Times New Roman" w:eastAsia="宋体"/>
                <w:b w:val="0"/>
                <w:bCs/>
                <w:color w:val="000000"/>
                <w:sz w:val="22"/>
                <w:szCs w:val="24"/>
              </w:rPr>
              <w:t>具备4-20 mA或RS485输出，支持HJ 212-2025协议联网</w:t>
            </w:r>
          </w:p>
        </w:tc>
      </w:tr>
    </w:tbl>
    <w:p w14:paraId="5FE59249">
      <w:pPr>
        <w:keepLines w:val="0"/>
        <w:pageBreakBefore w:val="0"/>
        <w:widowControl/>
        <w:kinsoku/>
        <w:wordWrap/>
        <w:overflowPunct/>
        <w:topLinePunct w:val="0"/>
        <w:autoSpaceDE/>
        <w:autoSpaceDN/>
        <w:bidi w:val="0"/>
        <w:adjustRightInd/>
        <w:snapToGrid/>
        <w:spacing w:after="0" w:line="360" w:lineRule="auto"/>
        <w:textAlignment w:val="auto"/>
        <w:rPr>
          <w:b w:val="0"/>
          <w:bCs/>
        </w:rPr>
      </w:pPr>
    </w:p>
    <w:p w14:paraId="3413657F">
      <w:pPr>
        <w:keepNext/>
        <w:keepLines w:val="0"/>
        <w:pageBreakBefore w:val="0"/>
        <w:widowControl/>
        <w:kinsoku/>
        <w:wordWrap/>
        <w:overflowPunct/>
        <w:topLinePunct w:val="0"/>
        <w:autoSpaceDE/>
        <w:autoSpaceDN/>
        <w:bidi w:val="0"/>
        <w:adjustRightInd/>
        <w:snapToGrid/>
        <w:spacing w:after="0" w:line="360" w:lineRule="auto"/>
        <w:ind w:firstLine="560" w:firstLineChars="200"/>
        <w:textAlignment w:val="auto"/>
        <w:rPr>
          <w:b w:val="0"/>
          <w:bCs/>
        </w:rPr>
      </w:pPr>
      <w:r>
        <w:rPr>
          <w:rFonts w:ascii="Times New Roman" w:hAnsi="Times New Roman" w:eastAsia="黑体"/>
          <w:b w:val="0"/>
          <w:bCs/>
          <w:color w:val="000000"/>
          <w:sz w:val="28"/>
        </w:rPr>
        <w:t>（四）余氯在线自动监测仪</w:t>
      </w:r>
    </w:p>
    <w:p w14:paraId="792E5B1B">
      <w:pPr>
        <w:keepNext/>
        <w:keepLines w:val="0"/>
        <w:pageBreakBefore w:val="0"/>
        <w:widowControl/>
        <w:kinsoku/>
        <w:wordWrap/>
        <w:overflowPunct/>
        <w:topLinePunct w:val="0"/>
        <w:autoSpaceDE/>
        <w:autoSpaceDN/>
        <w:bidi w:val="0"/>
        <w:adjustRightInd/>
        <w:snapToGrid/>
        <w:spacing w:after="0" w:line="360" w:lineRule="auto"/>
        <w:ind w:firstLine="480" w:firstLineChars="200"/>
        <w:textAlignment w:val="auto"/>
        <w:rPr>
          <w:b w:val="0"/>
          <w:bCs/>
        </w:rPr>
      </w:pPr>
      <w:r>
        <w:rPr>
          <w:rFonts w:ascii="Times New Roman" w:hAnsi="Times New Roman" w:eastAsia="黑体"/>
          <w:b w:val="0"/>
          <w:bCs/>
          <w:color w:val="000000"/>
          <w:sz w:val="24"/>
        </w:rPr>
        <w:t>1.执行标准</w:t>
      </w:r>
    </w:p>
    <w:p w14:paraId="0CC37864">
      <w:pPr>
        <w:keepLines w:val="0"/>
        <w:pageBreakBefore w:val="0"/>
        <w:widowControl/>
        <w:kinsoku/>
        <w:wordWrap/>
        <w:overflowPunct/>
        <w:topLinePunct w:val="0"/>
        <w:autoSpaceDE/>
        <w:autoSpaceDN/>
        <w:bidi w:val="0"/>
        <w:adjustRightInd/>
        <w:snapToGrid/>
        <w:spacing w:after="0" w:line="360" w:lineRule="auto"/>
        <w:ind w:firstLine="480" w:firstLineChars="200"/>
        <w:jc w:val="both"/>
        <w:textAlignment w:val="auto"/>
        <w:rPr>
          <w:b w:val="0"/>
          <w:bCs/>
        </w:rPr>
      </w:pPr>
      <w:r>
        <w:rPr>
          <w:rFonts w:ascii="Times New Roman" w:hAnsi="Times New Roman" w:eastAsia="宋体"/>
          <w:b w:val="0"/>
          <w:bCs/>
          <w:color w:val="000000"/>
          <w:sz w:val="24"/>
        </w:rPr>
        <w:t>符合水质余氯在线监测相关技术要求，适用于消毒后尾水监测。</w:t>
      </w:r>
    </w:p>
    <w:p w14:paraId="454C6AB4">
      <w:pPr>
        <w:keepNext/>
        <w:keepLines w:val="0"/>
        <w:pageBreakBefore w:val="0"/>
        <w:widowControl/>
        <w:kinsoku/>
        <w:wordWrap/>
        <w:overflowPunct/>
        <w:topLinePunct w:val="0"/>
        <w:autoSpaceDE/>
        <w:autoSpaceDN/>
        <w:bidi w:val="0"/>
        <w:adjustRightInd/>
        <w:snapToGrid/>
        <w:spacing w:after="0" w:line="360" w:lineRule="auto"/>
        <w:ind w:firstLine="480" w:firstLineChars="200"/>
        <w:textAlignment w:val="auto"/>
        <w:rPr>
          <w:b w:val="0"/>
          <w:bCs/>
        </w:rPr>
      </w:pPr>
      <w:r>
        <w:rPr>
          <w:rFonts w:ascii="Times New Roman" w:hAnsi="Times New Roman" w:eastAsia="黑体"/>
          <w:b w:val="0"/>
          <w:bCs/>
          <w:color w:val="000000"/>
          <w:sz w:val="24"/>
        </w:rPr>
        <w:t>2.</w:t>
      </w:r>
      <w:r>
        <w:rPr>
          <w:rFonts w:hint="eastAsia" w:ascii="Times New Roman" w:hAnsi="Times New Roman" w:eastAsia="黑体"/>
          <w:b w:val="0"/>
          <w:bCs/>
          <w:color w:val="000000"/>
          <w:sz w:val="24"/>
          <w:lang w:val="en-US" w:eastAsia="zh-CN"/>
        </w:rPr>
        <w:t>最低</w:t>
      </w:r>
      <w:r>
        <w:rPr>
          <w:rFonts w:ascii="Times New Roman" w:hAnsi="Times New Roman" w:eastAsia="黑体"/>
          <w:b w:val="0"/>
          <w:bCs/>
          <w:color w:val="000000"/>
          <w:sz w:val="24"/>
        </w:rPr>
        <w:t>技术要求</w:t>
      </w:r>
    </w:p>
    <w:tbl>
      <w:tblPr>
        <w:tblStyle w:val="3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80"/>
        <w:gridCol w:w="1814"/>
        <w:gridCol w:w="6009"/>
      </w:tblGrid>
      <w:tr w14:paraId="2CCB81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blHeader/>
          <w:jc w:val="center"/>
        </w:trPr>
        <w:tc>
          <w:tcPr>
            <w:tcW w:w="680" w:type="dxa"/>
            <w:shd w:val="clear" w:color="auto" w:fill="D9D9D9"/>
            <w:vAlign w:val="center"/>
          </w:tcPr>
          <w:p w14:paraId="700C563C">
            <w:pPr>
              <w:keepLines w:val="0"/>
              <w:pageBreakBefore w:val="0"/>
              <w:widowControl/>
              <w:kinsoku/>
              <w:wordWrap/>
              <w:overflowPunct/>
              <w:topLinePunct w:val="0"/>
              <w:autoSpaceDE/>
              <w:autoSpaceDN/>
              <w:bidi w:val="0"/>
              <w:adjustRightInd/>
              <w:snapToGrid/>
              <w:spacing w:after="0" w:line="360" w:lineRule="auto"/>
              <w:jc w:val="center"/>
              <w:textAlignment w:val="auto"/>
              <w:rPr>
                <w:b w:val="0"/>
                <w:bCs/>
                <w:sz w:val="24"/>
                <w:szCs w:val="24"/>
              </w:rPr>
            </w:pPr>
            <w:r>
              <w:rPr>
                <w:rFonts w:ascii="Times New Roman" w:hAnsi="Times New Roman" w:eastAsia="宋体"/>
                <w:b w:val="0"/>
                <w:bCs/>
                <w:color w:val="000000"/>
                <w:sz w:val="22"/>
                <w:szCs w:val="24"/>
              </w:rPr>
              <w:t>序号</w:t>
            </w:r>
          </w:p>
        </w:tc>
        <w:tc>
          <w:tcPr>
            <w:tcW w:w="1814" w:type="dxa"/>
            <w:shd w:val="clear" w:color="auto" w:fill="D9D9D9"/>
            <w:vAlign w:val="center"/>
          </w:tcPr>
          <w:p w14:paraId="503A86F4">
            <w:pPr>
              <w:keepLines w:val="0"/>
              <w:pageBreakBefore w:val="0"/>
              <w:widowControl/>
              <w:kinsoku/>
              <w:wordWrap/>
              <w:overflowPunct/>
              <w:topLinePunct w:val="0"/>
              <w:autoSpaceDE/>
              <w:autoSpaceDN/>
              <w:bidi w:val="0"/>
              <w:adjustRightInd/>
              <w:snapToGrid/>
              <w:spacing w:after="0" w:line="360" w:lineRule="auto"/>
              <w:jc w:val="center"/>
              <w:textAlignment w:val="auto"/>
              <w:rPr>
                <w:b w:val="0"/>
                <w:bCs/>
                <w:sz w:val="24"/>
                <w:szCs w:val="24"/>
              </w:rPr>
            </w:pPr>
            <w:r>
              <w:rPr>
                <w:rFonts w:ascii="Times New Roman" w:hAnsi="Times New Roman" w:eastAsia="宋体"/>
                <w:b w:val="0"/>
                <w:bCs/>
                <w:color w:val="000000"/>
                <w:sz w:val="22"/>
                <w:szCs w:val="24"/>
              </w:rPr>
              <w:t>参数项</w:t>
            </w:r>
          </w:p>
        </w:tc>
        <w:tc>
          <w:tcPr>
            <w:tcW w:w="6009" w:type="dxa"/>
            <w:shd w:val="clear" w:color="auto" w:fill="D9D9D9"/>
            <w:vAlign w:val="center"/>
          </w:tcPr>
          <w:p w14:paraId="5036B87A">
            <w:pPr>
              <w:keepLines w:val="0"/>
              <w:pageBreakBefore w:val="0"/>
              <w:widowControl/>
              <w:kinsoku/>
              <w:wordWrap/>
              <w:overflowPunct/>
              <w:topLinePunct w:val="0"/>
              <w:autoSpaceDE/>
              <w:autoSpaceDN/>
              <w:bidi w:val="0"/>
              <w:adjustRightInd/>
              <w:snapToGrid/>
              <w:spacing w:after="0" w:line="360" w:lineRule="auto"/>
              <w:jc w:val="center"/>
              <w:textAlignment w:val="auto"/>
              <w:rPr>
                <w:b w:val="0"/>
                <w:bCs/>
                <w:sz w:val="24"/>
                <w:szCs w:val="24"/>
              </w:rPr>
            </w:pPr>
            <w:r>
              <w:rPr>
                <w:rFonts w:hint="eastAsia" w:ascii="Times New Roman" w:hAnsi="Times New Roman" w:eastAsia="宋体"/>
                <w:b w:val="0"/>
                <w:bCs/>
                <w:color w:val="000000"/>
                <w:sz w:val="22"/>
                <w:szCs w:val="24"/>
                <w:lang w:val="en-US" w:eastAsia="zh-CN"/>
              </w:rPr>
              <w:t>最低</w:t>
            </w:r>
            <w:r>
              <w:rPr>
                <w:rFonts w:ascii="Times New Roman" w:hAnsi="Times New Roman" w:eastAsia="宋体"/>
                <w:b w:val="0"/>
                <w:bCs/>
                <w:color w:val="000000"/>
                <w:sz w:val="22"/>
                <w:szCs w:val="24"/>
              </w:rPr>
              <w:t>技术要求</w:t>
            </w:r>
          </w:p>
        </w:tc>
      </w:tr>
      <w:tr w14:paraId="30A186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680" w:type="dxa"/>
            <w:vAlign w:val="center"/>
          </w:tcPr>
          <w:p w14:paraId="7F44608A">
            <w:pPr>
              <w:keepLines w:val="0"/>
              <w:pageBreakBefore w:val="0"/>
              <w:widowControl/>
              <w:kinsoku/>
              <w:wordWrap/>
              <w:overflowPunct/>
              <w:topLinePunct w:val="0"/>
              <w:autoSpaceDE/>
              <w:autoSpaceDN/>
              <w:bidi w:val="0"/>
              <w:adjustRightInd/>
              <w:snapToGrid/>
              <w:spacing w:after="0" w:line="360" w:lineRule="auto"/>
              <w:jc w:val="center"/>
              <w:textAlignment w:val="auto"/>
              <w:rPr>
                <w:b w:val="0"/>
                <w:bCs/>
                <w:sz w:val="24"/>
                <w:szCs w:val="24"/>
              </w:rPr>
            </w:pPr>
            <w:r>
              <w:rPr>
                <w:rFonts w:ascii="Times New Roman" w:hAnsi="Times New Roman" w:eastAsia="宋体"/>
                <w:b w:val="0"/>
                <w:bCs/>
                <w:color w:val="000000"/>
                <w:sz w:val="22"/>
                <w:szCs w:val="24"/>
              </w:rPr>
              <w:t>1</w:t>
            </w:r>
          </w:p>
        </w:tc>
        <w:tc>
          <w:tcPr>
            <w:tcW w:w="1814" w:type="dxa"/>
            <w:vAlign w:val="center"/>
          </w:tcPr>
          <w:p w14:paraId="1F32C130">
            <w:pPr>
              <w:keepLines w:val="0"/>
              <w:pageBreakBefore w:val="0"/>
              <w:widowControl/>
              <w:kinsoku/>
              <w:wordWrap/>
              <w:overflowPunct/>
              <w:topLinePunct w:val="0"/>
              <w:autoSpaceDE/>
              <w:autoSpaceDN/>
              <w:bidi w:val="0"/>
              <w:adjustRightInd/>
              <w:snapToGrid/>
              <w:spacing w:after="0" w:line="360" w:lineRule="auto"/>
              <w:jc w:val="left"/>
              <w:textAlignment w:val="auto"/>
              <w:rPr>
                <w:b w:val="0"/>
                <w:bCs/>
                <w:sz w:val="24"/>
                <w:szCs w:val="24"/>
              </w:rPr>
            </w:pPr>
            <w:r>
              <w:rPr>
                <w:rFonts w:ascii="Times New Roman" w:hAnsi="Times New Roman" w:eastAsia="宋体"/>
                <w:b w:val="0"/>
                <w:bCs/>
                <w:color w:val="000000"/>
                <w:sz w:val="22"/>
                <w:szCs w:val="24"/>
              </w:rPr>
              <w:t>执行标准</w:t>
            </w:r>
          </w:p>
        </w:tc>
        <w:tc>
          <w:tcPr>
            <w:tcW w:w="6009" w:type="dxa"/>
            <w:vAlign w:val="center"/>
          </w:tcPr>
          <w:p w14:paraId="21D09B04">
            <w:pPr>
              <w:keepLines w:val="0"/>
              <w:pageBreakBefore w:val="0"/>
              <w:widowControl/>
              <w:kinsoku/>
              <w:wordWrap/>
              <w:overflowPunct/>
              <w:topLinePunct w:val="0"/>
              <w:autoSpaceDE/>
              <w:autoSpaceDN/>
              <w:bidi w:val="0"/>
              <w:adjustRightInd/>
              <w:snapToGrid/>
              <w:spacing w:after="0" w:line="360" w:lineRule="auto"/>
              <w:jc w:val="left"/>
              <w:textAlignment w:val="auto"/>
              <w:rPr>
                <w:b w:val="0"/>
                <w:bCs/>
                <w:sz w:val="24"/>
                <w:szCs w:val="24"/>
              </w:rPr>
            </w:pPr>
            <w:r>
              <w:rPr>
                <w:rFonts w:ascii="Times New Roman" w:hAnsi="Times New Roman" w:eastAsia="宋体"/>
                <w:b w:val="0"/>
                <w:bCs/>
                <w:color w:val="000000"/>
                <w:sz w:val="22"/>
                <w:szCs w:val="24"/>
              </w:rPr>
              <w:t>测量原理符合《水质 游离氯和总氯的测定 N,N-二乙基-1,4-苯二胺分光光度法》（HJ 586-2010）；符合水质余氯在线监测相关国家或行业标准，并出具型式报告或检测报告</w:t>
            </w:r>
          </w:p>
        </w:tc>
      </w:tr>
      <w:tr w14:paraId="2B4EAA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680" w:type="dxa"/>
            <w:vAlign w:val="center"/>
          </w:tcPr>
          <w:p w14:paraId="149B1E82">
            <w:pPr>
              <w:keepLines w:val="0"/>
              <w:pageBreakBefore w:val="0"/>
              <w:widowControl/>
              <w:kinsoku/>
              <w:wordWrap/>
              <w:overflowPunct/>
              <w:topLinePunct w:val="0"/>
              <w:autoSpaceDE/>
              <w:autoSpaceDN/>
              <w:bidi w:val="0"/>
              <w:adjustRightInd/>
              <w:snapToGrid/>
              <w:spacing w:after="0" w:line="360" w:lineRule="auto"/>
              <w:jc w:val="center"/>
              <w:textAlignment w:val="auto"/>
              <w:rPr>
                <w:b w:val="0"/>
                <w:bCs/>
                <w:sz w:val="24"/>
                <w:szCs w:val="24"/>
              </w:rPr>
            </w:pPr>
            <w:r>
              <w:rPr>
                <w:rFonts w:ascii="Times New Roman" w:hAnsi="Times New Roman" w:eastAsia="宋体"/>
                <w:b w:val="0"/>
                <w:bCs/>
                <w:color w:val="000000"/>
                <w:sz w:val="22"/>
                <w:szCs w:val="24"/>
              </w:rPr>
              <w:t>2</w:t>
            </w:r>
          </w:p>
        </w:tc>
        <w:tc>
          <w:tcPr>
            <w:tcW w:w="1814" w:type="dxa"/>
            <w:vAlign w:val="center"/>
          </w:tcPr>
          <w:p w14:paraId="2126A5D0">
            <w:pPr>
              <w:keepLines w:val="0"/>
              <w:pageBreakBefore w:val="0"/>
              <w:widowControl/>
              <w:kinsoku/>
              <w:wordWrap/>
              <w:overflowPunct/>
              <w:topLinePunct w:val="0"/>
              <w:autoSpaceDE/>
              <w:autoSpaceDN/>
              <w:bidi w:val="0"/>
              <w:adjustRightInd/>
              <w:snapToGrid/>
              <w:spacing w:after="0" w:line="360" w:lineRule="auto"/>
              <w:jc w:val="left"/>
              <w:textAlignment w:val="auto"/>
              <w:rPr>
                <w:b w:val="0"/>
                <w:bCs/>
                <w:sz w:val="24"/>
                <w:szCs w:val="24"/>
              </w:rPr>
            </w:pPr>
            <w:r>
              <w:rPr>
                <w:rFonts w:ascii="Times New Roman" w:hAnsi="Times New Roman" w:eastAsia="宋体"/>
                <w:b w:val="0"/>
                <w:bCs/>
                <w:color w:val="000000"/>
                <w:sz w:val="22"/>
                <w:szCs w:val="24"/>
              </w:rPr>
              <w:t>测量范围</w:t>
            </w:r>
          </w:p>
        </w:tc>
        <w:tc>
          <w:tcPr>
            <w:tcW w:w="6009" w:type="dxa"/>
            <w:vAlign w:val="center"/>
          </w:tcPr>
          <w:p w14:paraId="47E4671A">
            <w:pPr>
              <w:keepLines w:val="0"/>
              <w:pageBreakBefore w:val="0"/>
              <w:widowControl/>
              <w:kinsoku/>
              <w:wordWrap/>
              <w:overflowPunct/>
              <w:topLinePunct w:val="0"/>
              <w:autoSpaceDE/>
              <w:autoSpaceDN/>
              <w:bidi w:val="0"/>
              <w:adjustRightInd/>
              <w:snapToGrid/>
              <w:spacing w:after="0" w:line="360" w:lineRule="auto"/>
              <w:jc w:val="left"/>
              <w:textAlignment w:val="auto"/>
              <w:rPr>
                <w:b w:val="0"/>
                <w:bCs/>
                <w:sz w:val="24"/>
                <w:szCs w:val="24"/>
              </w:rPr>
            </w:pPr>
            <w:r>
              <w:rPr>
                <w:rFonts w:ascii="Times New Roman" w:hAnsi="Times New Roman" w:eastAsia="宋体"/>
                <w:b w:val="0"/>
                <w:bCs/>
                <w:color w:val="000000"/>
                <w:sz w:val="22"/>
                <w:szCs w:val="24"/>
              </w:rPr>
              <w:t>0～10 mg/L（符合医院余氯自动监测量程要求，可按工况扩展量程），适用于消毒后尾水监测</w:t>
            </w:r>
          </w:p>
        </w:tc>
      </w:tr>
      <w:tr w14:paraId="17C3C8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680" w:type="dxa"/>
            <w:vAlign w:val="center"/>
          </w:tcPr>
          <w:p w14:paraId="1B10B138">
            <w:pPr>
              <w:keepLines w:val="0"/>
              <w:pageBreakBefore w:val="0"/>
              <w:widowControl/>
              <w:kinsoku/>
              <w:wordWrap/>
              <w:overflowPunct/>
              <w:topLinePunct w:val="0"/>
              <w:autoSpaceDE/>
              <w:autoSpaceDN/>
              <w:bidi w:val="0"/>
              <w:adjustRightInd/>
              <w:snapToGrid/>
              <w:spacing w:after="0" w:line="360" w:lineRule="auto"/>
              <w:jc w:val="center"/>
              <w:textAlignment w:val="auto"/>
              <w:rPr>
                <w:b w:val="0"/>
                <w:bCs/>
                <w:sz w:val="24"/>
                <w:szCs w:val="24"/>
              </w:rPr>
            </w:pPr>
            <w:r>
              <w:rPr>
                <w:rFonts w:ascii="Times New Roman" w:hAnsi="Times New Roman" w:eastAsia="宋体"/>
                <w:b w:val="0"/>
                <w:bCs/>
                <w:color w:val="000000"/>
                <w:sz w:val="22"/>
                <w:szCs w:val="24"/>
              </w:rPr>
              <w:t>3</w:t>
            </w:r>
          </w:p>
        </w:tc>
        <w:tc>
          <w:tcPr>
            <w:tcW w:w="1814" w:type="dxa"/>
            <w:vAlign w:val="center"/>
          </w:tcPr>
          <w:p w14:paraId="33C9C793">
            <w:pPr>
              <w:keepLines w:val="0"/>
              <w:pageBreakBefore w:val="0"/>
              <w:widowControl/>
              <w:kinsoku/>
              <w:wordWrap/>
              <w:overflowPunct/>
              <w:topLinePunct w:val="0"/>
              <w:autoSpaceDE/>
              <w:autoSpaceDN/>
              <w:bidi w:val="0"/>
              <w:adjustRightInd/>
              <w:snapToGrid/>
              <w:spacing w:after="0" w:line="360" w:lineRule="auto"/>
              <w:jc w:val="left"/>
              <w:textAlignment w:val="auto"/>
              <w:rPr>
                <w:b w:val="0"/>
                <w:bCs/>
                <w:sz w:val="24"/>
                <w:szCs w:val="24"/>
              </w:rPr>
            </w:pPr>
            <w:r>
              <w:rPr>
                <w:rFonts w:ascii="Times New Roman" w:hAnsi="Times New Roman" w:eastAsia="宋体"/>
                <w:b w:val="0"/>
                <w:bCs/>
                <w:color w:val="000000"/>
                <w:sz w:val="22"/>
                <w:szCs w:val="24"/>
              </w:rPr>
              <w:t>性能指标</w:t>
            </w:r>
          </w:p>
        </w:tc>
        <w:tc>
          <w:tcPr>
            <w:tcW w:w="6009" w:type="dxa"/>
            <w:vAlign w:val="center"/>
          </w:tcPr>
          <w:p w14:paraId="580541F1">
            <w:pPr>
              <w:keepLines w:val="0"/>
              <w:pageBreakBefore w:val="0"/>
              <w:widowControl/>
              <w:kinsoku/>
              <w:wordWrap/>
              <w:overflowPunct/>
              <w:topLinePunct w:val="0"/>
              <w:autoSpaceDE/>
              <w:autoSpaceDN/>
              <w:bidi w:val="0"/>
              <w:adjustRightInd/>
              <w:snapToGrid/>
              <w:spacing w:after="0" w:line="360" w:lineRule="auto"/>
              <w:jc w:val="left"/>
              <w:textAlignment w:val="auto"/>
              <w:rPr>
                <w:b w:val="0"/>
                <w:bCs/>
                <w:sz w:val="24"/>
                <w:szCs w:val="24"/>
              </w:rPr>
            </w:pPr>
            <w:r>
              <w:rPr>
                <w:rFonts w:ascii="Times New Roman" w:hAnsi="Times New Roman" w:eastAsia="宋体"/>
                <w:b w:val="0"/>
                <w:bCs/>
                <w:color w:val="000000"/>
                <w:sz w:val="22"/>
                <w:szCs w:val="24"/>
              </w:rPr>
              <w:t>检出限、精度、响应时间等满足相应标准及型式报告规定</w:t>
            </w:r>
          </w:p>
        </w:tc>
      </w:tr>
      <w:tr w14:paraId="1689C6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680" w:type="dxa"/>
            <w:vAlign w:val="center"/>
          </w:tcPr>
          <w:p w14:paraId="1E175315">
            <w:pPr>
              <w:keepLines w:val="0"/>
              <w:pageBreakBefore w:val="0"/>
              <w:widowControl/>
              <w:kinsoku/>
              <w:wordWrap/>
              <w:overflowPunct/>
              <w:topLinePunct w:val="0"/>
              <w:autoSpaceDE/>
              <w:autoSpaceDN/>
              <w:bidi w:val="0"/>
              <w:adjustRightInd/>
              <w:snapToGrid/>
              <w:spacing w:after="0" w:line="360" w:lineRule="auto"/>
              <w:jc w:val="center"/>
              <w:textAlignment w:val="auto"/>
              <w:rPr>
                <w:b w:val="0"/>
                <w:bCs/>
                <w:sz w:val="24"/>
                <w:szCs w:val="24"/>
              </w:rPr>
            </w:pPr>
            <w:r>
              <w:rPr>
                <w:rFonts w:ascii="Times New Roman" w:hAnsi="Times New Roman" w:eastAsia="宋体"/>
                <w:b w:val="0"/>
                <w:bCs/>
                <w:color w:val="000000"/>
                <w:sz w:val="22"/>
                <w:szCs w:val="24"/>
              </w:rPr>
              <w:t>4</w:t>
            </w:r>
          </w:p>
        </w:tc>
        <w:tc>
          <w:tcPr>
            <w:tcW w:w="1814" w:type="dxa"/>
            <w:vAlign w:val="center"/>
          </w:tcPr>
          <w:p w14:paraId="70BE8F2C">
            <w:pPr>
              <w:keepLines w:val="0"/>
              <w:pageBreakBefore w:val="0"/>
              <w:widowControl/>
              <w:kinsoku/>
              <w:wordWrap/>
              <w:overflowPunct/>
              <w:topLinePunct w:val="0"/>
              <w:autoSpaceDE/>
              <w:autoSpaceDN/>
              <w:bidi w:val="0"/>
              <w:adjustRightInd/>
              <w:snapToGrid/>
              <w:spacing w:after="0" w:line="360" w:lineRule="auto"/>
              <w:jc w:val="left"/>
              <w:textAlignment w:val="auto"/>
              <w:rPr>
                <w:b w:val="0"/>
                <w:bCs/>
                <w:sz w:val="24"/>
                <w:szCs w:val="24"/>
              </w:rPr>
            </w:pPr>
            <w:r>
              <w:rPr>
                <w:rFonts w:ascii="Times New Roman" w:hAnsi="Times New Roman" w:eastAsia="宋体"/>
                <w:b w:val="0"/>
                <w:bCs/>
                <w:color w:val="000000"/>
                <w:sz w:val="22"/>
                <w:szCs w:val="24"/>
              </w:rPr>
              <w:t>测量功能</w:t>
            </w:r>
          </w:p>
        </w:tc>
        <w:tc>
          <w:tcPr>
            <w:tcW w:w="6009" w:type="dxa"/>
            <w:vAlign w:val="center"/>
          </w:tcPr>
          <w:p w14:paraId="4C4B988A">
            <w:pPr>
              <w:keepLines w:val="0"/>
              <w:pageBreakBefore w:val="0"/>
              <w:widowControl/>
              <w:kinsoku/>
              <w:wordWrap/>
              <w:overflowPunct/>
              <w:topLinePunct w:val="0"/>
              <w:autoSpaceDE/>
              <w:autoSpaceDN/>
              <w:bidi w:val="0"/>
              <w:adjustRightInd/>
              <w:snapToGrid/>
              <w:spacing w:after="0" w:line="360" w:lineRule="auto"/>
              <w:jc w:val="left"/>
              <w:textAlignment w:val="auto"/>
              <w:rPr>
                <w:b w:val="0"/>
                <w:bCs/>
                <w:sz w:val="24"/>
                <w:szCs w:val="24"/>
              </w:rPr>
            </w:pPr>
            <w:r>
              <w:rPr>
                <w:rFonts w:ascii="Times New Roman" w:hAnsi="Times New Roman" w:eastAsia="宋体"/>
                <w:b w:val="0"/>
                <w:bCs/>
                <w:color w:val="000000"/>
                <w:sz w:val="22"/>
                <w:szCs w:val="24"/>
              </w:rPr>
              <w:t>具备自动温度补偿、上下限报警、数据存储功能，适合24 h在线连续监测</w:t>
            </w:r>
          </w:p>
        </w:tc>
      </w:tr>
      <w:tr w14:paraId="4C1244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680" w:type="dxa"/>
            <w:vAlign w:val="center"/>
          </w:tcPr>
          <w:p w14:paraId="77AF1C25">
            <w:pPr>
              <w:keepLines w:val="0"/>
              <w:pageBreakBefore w:val="0"/>
              <w:widowControl/>
              <w:kinsoku/>
              <w:wordWrap/>
              <w:overflowPunct/>
              <w:topLinePunct w:val="0"/>
              <w:autoSpaceDE/>
              <w:autoSpaceDN/>
              <w:bidi w:val="0"/>
              <w:adjustRightInd/>
              <w:snapToGrid/>
              <w:spacing w:after="0" w:line="360" w:lineRule="auto"/>
              <w:jc w:val="center"/>
              <w:textAlignment w:val="auto"/>
              <w:rPr>
                <w:b w:val="0"/>
                <w:bCs/>
                <w:sz w:val="24"/>
                <w:szCs w:val="24"/>
              </w:rPr>
            </w:pPr>
            <w:r>
              <w:rPr>
                <w:rFonts w:ascii="Times New Roman" w:hAnsi="Times New Roman" w:eastAsia="宋体"/>
                <w:b w:val="0"/>
                <w:bCs/>
                <w:color w:val="000000"/>
                <w:sz w:val="22"/>
                <w:szCs w:val="24"/>
              </w:rPr>
              <w:t>5</w:t>
            </w:r>
          </w:p>
        </w:tc>
        <w:tc>
          <w:tcPr>
            <w:tcW w:w="1814" w:type="dxa"/>
            <w:vAlign w:val="center"/>
          </w:tcPr>
          <w:p w14:paraId="2F85B9CB">
            <w:pPr>
              <w:keepLines w:val="0"/>
              <w:pageBreakBefore w:val="0"/>
              <w:widowControl/>
              <w:kinsoku/>
              <w:wordWrap/>
              <w:overflowPunct/>
              <w:topLinePunct w:val="0"/>
              <w:autoSpaceDE/>
              <w:autoSpaceDN/>
              <w:bidi w:val="0"/>
              <w:adjustRightInd/>
              <w:snapToGrid/>
              <w:spacing w:after="0" w:line="360" w:lineRule="auto"/>
              <w:jc w:val="left"/>
              <w:textAlignment w:val="auto"/>
              <w:rPr>
                <w:b w:val="0"/>
                <w:bCs/>
                <w:sz w:val="24"/>
                <w:szCs w:val="24"/>
              </w:rPr>
            </w:pPr>
            <w:r>
              <w:rPr>
                <w:rFonts w:ascii="Times New Roman" w:hAnsi="Times New Roman" w:eastAsia="宋体"/>
                <w:b w:val="0"/>
                <w:bCs/>
                <w:color w:val="000000"/>
                <w:sz w:val="22"/>
                <w:szCs w:val="24"/>
              </w:rPr>
              <w:t>输出通讯</w:t>
            </w:r>
          </w:p>
        </w:tc>
        <w:tc>
          <w:tcPr>
            <w:tcW w:w="6009" w:type="dxa"/>
            <w:vAlign w:val="center"/>
          </w:tcPr>
          <w:p w14:paraId="545CEF5F">
            <w:pPr>
              <w:keepLines w:val="0"/>
              <w:pageBreakBefore w:val="0"/>
              <w:widowControl/>
              <w:kinsoku/>
              <w:wordWrap/>
              <w:overflowPunct/>
              <w:topLinePunct w:val="0"/>
              <w:autoSpaceDE/>
              <w:autoSpaceDN/>
              <w:bidi w:val="0"/>
              <w:adjustRightInd/>
              <w:snapToGrid/>
              <w:spacing w:after="0" w:line="360" w:lineRule="auto"/>
              <w:jc w:val="left"/>
              <w:textAlignment w:val="auto"/>
              <w:rPr>
                <w:b w:val="0"/>
                <w:bCs/>
                <w:sz w:val="24"/>
                <w:szCs w:val="24"/>
              </w:rPr>
            </w:pPr>
            <w:r>
              <w:rPr>
                <w:rFonts w:ascii="Times New Roman" w:hAnsi="Times New Roman" w:eastAsia="宋体"/>
                <w:b w:val="0"/>
                <w:bCs/>
                <w:color w:val="000000"/>
                <w:sz w:val="22"/>
                <w:szCs w:val="24"/>
              </w:rPr>
              <w:t>具备4-20 mA或RS485输出，支持接入数采仪统一上传</w:t>
            </w:r>
          </w:p>
        </w:tc>
      </w:tr>
    </w:tbl>
    <w:p w14:paraId="1A50F7F3">
      <w:pPr>
        <w:keepLines w:val="0"/>
        <w:pageBreakBefore w:val="0"/>
        <w:widowControl/>
        <w:kinsoku/>
        <w:wordWrap/>
        <w:overflowPunct/>
        <w:topLinePunct w:val="0"/>
        <w:autoSpaceDE/>
        <w:autoSpaceDN/>
        <w:bidi w:val="0"/>
        <w:adjustRightInd/>
        <w:snapToGrid/>
        <w:spacing w:after="0" w:line="360" w:lineRule="auto"/>
        <w:textAlignment w:val="auto"/>
        <w:rPr>
          <w:b w:val="0"/>
          <w:bCs/>
        </w:rPr>
      </w:pPr>
    </w:p>
    <w:p w14:paraId="0C706220">
      <w:pPr>
        <w:keepNext/>
        <w:keepLines w:val="0"/>
        <w:pageBreakBefore w:val="0"/>
        <w:widowControl/>
        <w:kinsoku/>
        <w:wordWrap/>
        <w:overflowPunct/>
        <w:topLinePunct w:val="0"/>
        <w:autoSpaceDE/>
        <w:autoSpaceDN/>
        <w:bidi w:val="0"/>
        <w:adjustRightInd/>
        <w:snapToGrid/>
        <w:spacing w:after="0" w:line="360" w:lineRule="auto"/>
        <w:ind w:firstLine="280" w:firstLineChars="100"/>
        <w:textAlignment w:val="auto"/>
        <w:rPr>
          <w:b w:val="0"/>
          <w:bCs/>
        </w:rPr>
      </w:pPr>
      <w:r>
        <w:rPr>
          <w:rFonts w:ascii="Times New Roman" w:hAnsi="Times New Roman" w:eastAsia="黑体"/>
          <w:b w:val="0"/>
          <w:bCs/>
          <w:color w:val="000000"/>
          <w:sz w:val="28"/>
        </w:rPr>
        <w:t>（五）明渠流量计</w:t>
      </w:r>
    </w:p>
    <w:p w14:paraId="168CF00A">
      <w:pPr>
        <w:keepNext/>
        <w:keepLines w:val="0"/>
        <w:pageBreakBefore w:val="0"/>
        <w:widowControl/>
        <w:kinsoku/>
        <w:wordWrap/>
        <w:overflowPunct/>
        <w:topLinePunct w:val="0"/>
        <w:autoSpaceDE/>
        <w:autoSpaceDN/>
        <w:bidi w:val="0"/>
        <w:adjustRightInd/>
        <w:snapToGrid/>
        <w:spacing w:after="0" w:line="360" w:lineRule="auto"/>
        <w:ind w:firstLine="480" w:firstLineChars="200"/>
        <w:textAlignment w:val="auto"/>
        <w:rPr>
          <w:b w:val="0"/>
          <w:bCs/>
        </w:rPr>
      </w:pPr>
      <w:r>
        <w:rPr>
          <w:rFonts w:ascii="Times New Roman" w:hAnsi="Times New Roman" w:eastAsia="黑体"/>
          <w:b w:val="0"/>
          <w:bCs/>
          <w:color w:val="000000"/>
          <w:sz w:val="24"/>
        </w:rPr>
        <w:t>1.执行标准</w:t>
      </w:r>
    </w:p>
    <w:p w14:paraId="241F9643">
      <w:pPr>
        <w:keepLines w:val="0"/>
        <w:pageBreakBefore w:val="0"/>
        <w:widowControl/>
        <w:kinsoku/>
        <w:wordWrap/>
        <w:overflowPunct/>
        <w:topLinePunct w:val="0"/>
        <w:autoSpaceDE/>
        <w:autoSpaceDN/>
        <w:bidi w:val="0"/>
        <w:adjustRightInd/>
        <w:snapToGrid/>
        <w:spacing w:after="0" w:line="360" w:lineRule="auto"/>
        <w:ind w:firstLine="480" w:firstLineChars="200"/>
        <w:jc w:val="both"/>
        <w:textAlignment w:val="auto"/>
        <w:rPr>
          <w:b w:val="0"/>
          <w:bCs/>
        </w:rPr>
      </w:pPr>
      <w:r>
        <w:rPr>
          <w:rFonts w:ascii="Times New Roman" w:hAnsi="Times New Roman" w:eastAsia="宋体"/>
          <w:b w:val="0"/>
          <w:bCs/>
          <w:color w:val="000000"/>
          <w:sz w:val="24"/>
        </w:rPr>
        <w:t>严格符合《超声波明渠污水流量计技术要求及检测方法》（HJ 15-2019）标准。</w:t>
      </w:r>
    </w:p>
    <w:p w14:paraId="125BBAF2">
      <w:pPr>
        <w:keepNext/>
        <w:keepLines w:val="0"/>
        <w:pageBreakBefore w:val="0"/>
        <w:widowControl/>
        <w:kinsoku/>
        <w:wordWrap/>
        <w:overflowPunct/>
        <w:topLinePunct w:val="0"/>
        <w:autoSpaceDE/>
        <w:autoSpaceDN/>
        <w:bidi w:val="0"/>
        <w:adjustRightInd/>
        <w:snapToGrid/>
        <w:spacing w:after="0" w:line="360" w:lineRule="auto"/>
        <w:ind w:firstLine="480" w:firstLineChars="200"/>
        <w:textAlignment w:val="auto"/>
        <w:rPr>
          <w:b w:val="0"/>
          <w:bCs/>
        </w:rPr>
      </w:pPr>
      <w:r>
        <w:rPr>
          <w:rFonts w:ascii="Times New Roman" w:hAnsi="Times New Roman" w:eastAsia="黑体"/>
          <w:b w:val="0"/>
          <w:bCs/>
          <w:color w:val="000000"/>
          <w:sz w:val="24"/>
        </w:rPr>
        <w:t>2.最低技术要求</w:t>
      </w:r>
      <w:bookmarkStart w:id="0" w:name="_GoBack"/>
      <w:bookmarkEnd w:id="0"/>
    </w:p>
    <w:tbl>
      <w:tblPr>
        <w:tblStyle w:val="3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80"/>
        <w:gridCol w:w="1814"/>
        <w:gridCol w:w="6009"/>
      </w:tblGrid>
      <w:tr w14:paraId="7447F8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blHeader/>
          <w:jc w:val="center"/>
        </w:trPr>
        <w:tc>
          <w:tcPr>
            <w:tcW w:w="680" w:type="dxa"/>
            <w:shd w:val="clear" w:color="auto" w:fill="D9D9D9"/>
            <w:vAlign w:val="center"/>
          </w:tcPr>
          <w:p w14:paraId="7BCE9655">
            <w:pPr>
              <w:keepLines w:val="0"/>
              <w:pageBreakBefore w:val="0"/>
              <w:widowControl/>
              <w:kinsoku/>
              <w:wordWrap/>
              <w:overflowPunct/>
              <w:topLinePunct w:val="0"/>
              <w:autoSpaceDE/>
              <w:autoSpaceDN/>
              <w:bidi w:val="0"/>
              <w:adjustRightInd/>
              <w:snapToGrid/>
              <w:spacing w:after="0" w:line="360" w:lineRule="auto"/>
              <w:jc w:val="center"/>
              <w:textAlignment w:val="auto"/>
              <w:rPr>
                <w:b w:val="0"/>
                <w:bCs/>
                <w:sz w:val="24"/>
                <w:szCs w:val="24"/>
              </w:rPr>
            </w:pPr>
            <w:r>
              <w:rPr>
                <w:rFonts w:ascii="Times New Roman" w:hAnsi="Times New Roman" w:eastAsia="宋体"/>
                <w:b w:val="0"/>
                <w:bCs/>
                <w:color w:val="000000"/>
                <w:sz w:val="22"/>
                <w:szCs w:val="24"/>
              </w:rPr>
              <w:t>序号</w:t>
            </w:r>
          </w:p>
        </w:tc>
        <w:tc>
          <w:tcPr>
            <w:tcW w:w="1814" w:type="dxa"/>
            <w:shd w:val="clear" w:color="auto" w:fill="D9D9D9"/>
            <w:vAlign w:val="center"/>
          </w:tcPr>
          <w:p w14:paraId="6315E7F6">
            <w:pPr>
              <w:keepLines w:val="0"/>
              <w:pageBreakBefore w:val="0"/>
              <w:widowControl/>
              <w:kinsoku/>
              <w:wordWrap/>
              <w:overflowPunct/>
              <w:topLinePunct w:val="0"/>
              <w:autoSpaceDE/>
              <w:autoSpaceDN/>
              <w:bidi w:val="0"/>
              <w:adjustRightInd/>
              <w:snapToGrid/>
              <w:spacing w:after="0" w:line="360" w:lineRule="auto"/>
              <w:jc w:val="center"/>
              <w:textAlignment w:val="auto"/>
              <w:rPr>
                <w:b w:val="0"/>
                <w:bCs/>
                <w:sz w:val="24"/>
                <w:szCs w:val="24"/>
              </w:rPr>
            </w:pPr>
            <w:r>
              <w:rPr>
                <w:rFonts w:ascii="Times New Roman" w:hAnsi="Times New Roman" w:eastAsia="宋体"/>
                <w:b w:val="0"/>
                <w:bCs/>
                <w:color w:val="000000"/>
                <w:sz w:val="22"/>
                <w:szCs w:val="24"/>
              </w:rPr>
              <w:t>参数项</w:t>
            </w:r>
          </w:p>
        </w:tc>
        <w:tc>
          <w:tcPr>
            <w:tcW w:w="6009" w:type="dxa"/>
            <w:shd w:val="clear" w:color="auto" w:fill="D9D9D9"/>
            <w:vAlign w:val="center"/>
          </w:tcPr>
          <w:p w14:paraId="63793215">
            <w:pPr>
              <w:keepLines w:val="0"/>
              <w:pageBreakBefore w:val="0"/>
              <w:widowControl/>
              <w:kinsoku/>
              <w:wordWrap/>
              <w:overflowPunct/>
              <w:topLinePunct w:val="0"/>
              <w:autoSpaceDE/>
              <w:autoSpaceDN/>
              <w:bidi w:val="0"/>
              <w:adjustRightInd/>
              <w:snapToGrid/>
              <w:spacing w:after="0" w:line="360" w:lineRule="auto"/>
              <w:jc w:val="center"/>
              <w:textAlignment w:val="auto"/>
              <w:rPr>
                <w:b w:val="0"/>
                <w:bCs/>
                <w:sz w:val="24"/>
                <w:szCs w:val="24"/>
              </w:rPr>
            </w:pPr>
            <w:r>
              <w:rPr>
                <w:rFonts w:ascii="Times New Roman" w:hAnsi="Times New Roman" w:eastAsia="宋体"/>
                <w:b w:val="0"/>
                <w:bCs/>
                <w:color w:val="000000"/>
                <w:sz w:val="22"/>
                <w:szCs w:val="24"/>
              </w:rPr>
              <w:t>最低技术要求</w:t>
            </w:r>
          </w:p>
        </w:tc>
      </w:tr>
      <w:tr w14:paraId="4967FD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680" w:type="dxa"/>
            <w:vAlign w:val="center"/>
          </w:tcPr>
          <w:p w14:paraId="4CDEEE9D">
            <w:pPr>
              <w:keepLines w:val="0"/>
              <w:pageBreakBefore w:val="0"/>
              <w:widowControl/>
              <w:kinsoku/>
              <w:wordWrap/>
              <w:overflowPunct/>
              <w:topLinePunct w:val="0"/>
              <w:autoSpaceDE/>
              <w:autoSpaceDN/>
              <w:bidi w:val="0"/>
              <w:adjustRightInd/>
              <w:snapToGrid/>
              <w:spacing w:after="0" w:line="360" w:lineRule="auto"/>
              <w:jc w:val="center"/>
              <w:textAlignment w:val="auto"/>
              <w:rPr>
                <w:b w:val="0"/>
                <w:bCs/>
                <w:sz w:val="24"/>
                <w:szCs w:val="24"/>
              </w:rPr>
            </w:pPr>
            <w:r>
              <w:rPr>
                <w:rFonts w:ascii="Times New Roman" w:hAnsi="Times New Roman" w:eastAsia="宋体"/>
                <w:b w:val="0"/>
                <w:bCs/>
                <w:color w:val="000000"/>
                <w:sz w:val="22"/>
                <w:szCs w:val="24"/>
              </w:rPr>
              <w:t>1</w:t>
            </w:r>
          </w:p>
        </w:tc>
        <w:tc>
          <w:tcPr>
            <w:tcW w:w="1814" w:type="dxa"/>
            <w:vAlign w:val="center"/>
          </w:tcPr>
          <w:p w14:paraId="172E9D59">
            <w:pPr>
              <w:keepLines w:val="0"/>
              <w:pageBreakBefore w:val="0"/>
              <w:widowControl/>
              <w:kinsoku/>
              <w:wordWrap/>
              <w:overflowPunct/>
              <w:topLinePunct w:val="0"/>
              <w:autoSpaceDE/>
              <w:autoSpaceDN/>
              <w:bidi w:val="0"/>
              <w:adjustRightInd/>
              <w:snapToGrid/>
              <w:spacing w:after="0" w:line="360" w:lineRule="auto"/>
              <w:jc w:val="left"/>
              <w:textAlignment w:val="auto"/>
              <w:rPr>
                <w:b w:val="0"/>
                <w:bCs/>
                <w:sz w:val="24"/>
                <w:szCs w:val="24"/>
              </w:rPr>
            </w:pPr>
            <w:r>
              <w:rPr>
                <w:rFonts w:ascii="Times New Roman" w:hAnsi="Times New Roman" w:eastAsia="宋体"/>
                <w:b w:val="0"/>
                <w:bCs/>
                <w:color w:val="000000"/>
                <w:sz w:val="22"/>
                <w:szCs w:val="24"/>
              </w:rPr>
              <w:t>执行标准</w:t>
            </w:r>
          </w:p>
        </w:tc>
        <w:tc>
          <w:tcPr>
            <w:tcW w:w="6009" w:type="dxa"/>
            <w:vAlign w:val="center"/>
          </w:tcPr>
          <w:p w14:paraId="155DCA79">
            <w:pPr>
              <w:keepLines w:val="0"/>
              <w:pageBreakBefore w:val="0"/>
              <w:widowControl/>
              <w:kinsoku/>
              <w:wordWrap/>
              <w:overflowPunct/>
              <w:topLinePunct w:val="0"/>
              <w:autoSpaceDE/>
              <w:autoSpaceDN/>
              <w:bidi w:val="0"/>
              <w:adjustRightInd/>
              <w:snapToGrid/>
              <w:spacing w:after="0" w:line="360" w:lineRule="auto"/>
              <w:jc w:val="left"/>
              <w:textAlignment w:val="auto"/>
              <w:rPr>
                <w:b w:val="0"/>
                <w:bCs/>
                <w:sz w:val="24"/>
                <w:szCs w:val="24"/>
              </w:rPr>
            </w:pPr>
            <w:r>
              <w:rPr>
                <w:rFonts w:ascii="Times New Roman" w:hAnsi="Times New Roman" w:eastAsia="宋体"/>
                <w:b w:val="0"/>
                <w:bCs/>
                <w:color w:val="000000"/>
                <w:sz w:val="22"/>
                <w:szCs w:val="24"/>
              </w:rPr>
              <w:t>满足《超声波明渠污水流量计技术要求及检测方法》（HJ 15-2019）</w:t>
            </w:r>
          </w:p>
        </w:tc>
      </w:tr>
      <w:tr w14:paraId="5BB34E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680" w:type="dxa"/>
            <w:vAlign w:val="center"/>
          </w:tcPr>
          <w:p w14:paraId="4AD9F828">
            <w:pPr>
              <w:keepLines w:val="0"/>
              <w:pageBreakBefore w:val="0"/>
              <w:widowControl/>
              <w:kinsoku/>
              <w:wordWrap/>
              <w:overflowPunct/>
              <w:topLinePunct w:val="0"/>
              <w:autoSpaceDE/>
              <w:autoSpaceDN/>
              <w:bidi w:val="0"/>
              <w:adjustRightInd/>
              <w:snapToGrid/>
              <w:spacing w:after="0" w:line="360" w:lineRule="auto"/>
              <w:jc w:val="center"/>
              <w:textAlignment w:val="auto"/>
              <w:rPr>
                <w:b w:val="0"/>
                <w:bCs/>
                <w:sz w:val="24"/>
                <w:szCs w:val="24"/>
              </w:rPr>
            </w:pPr>
            <w:r>
              <w:rPr>
                <w:rFonts w:ascii="Times New Roman" w:hAnsi="Times New Roman" w:eastAsia="宋体"/>
                <w:b w:val="0"/>
                <w:bCs/>
                <w:color w:val="000000"/>
                <w:sz w:val="22"/>
                <w:szCs w:val="24"/>
              </w:rPr>
              <w:t>2</w:t>
            </w:r>
          </w:p>
        </w:tc>
        <w:tc>
          <w:tcPr>
            <w:tcW w:w="1814" w:type="dxa"/>
            <w:vAlign w:val="center"/>
          </w:tcPr>
          <w:p w14:paraId="5DE2512F">
            <w:pPr>
              <w:keepLines w:val="0"/>
              <w:pageBreakBefore w:val="0"/>
              <w:widowControl/>
              <w:kinsoku/>
              <w:wordWrap/>
              <w:overflowPunct/>
              <w:topLinePunct w:val="0"/>
              <w:autoSpaceDE/>
              <w:autoSpaceDN/>
              <w:bidi w:val="0"/>
              <w:adjustRightInd/>
              <w:snapToGrid/>
              <w:spacing w:after="0" w:line="360" w:lineRule="auto"/>
              <w:jc w:val="left"/>
              <w:textAlignment w:val="auto"/>
              <w:rPr>
                <w:b w:val="0"/>
                <w:bCs/>
                <w:sz w:val="24"/>
                <w:szCs w:val="24"/>
              </w:rPr>
            </w:pPr>
            <w:r>
              <w:rPr>
                <w:rFonts w:ascii="Times New Roman" w:hAnsi="Times New Roman" w:eastAsia="宋体"/>
                <w:b w:val="0"/>
                <w:bCs/>
                <w:color w:val="000000"/>
                <w:sz w:val="22"/>
                <w:szCs w:val="24"/>
              </w:rPr>
              <w:t>型式与配套</w:t>
            </w:r>
          </w:p>
        </w:tc>
        <w:tc>
          <w:tcPr>
            <w:tcW w:w="6009" w:type="dxa"/>
            <w:vAlign w:val="center"/>
          </w:tcPr>
          <w:p w14:paraId="56F19055">
            <w:pPr>
              <w:keepLines w:val="0"/>
              <w:pageBreakBefore w:val="0"/>
              <w:widowControl/>
              <w:kinsoku/>
              <w:wordWrap/>
              <w:overflowPunct/>
              <w:topLinePunct w:val="0"/>
              <w:autoSpaceDE/>
              <w:autoSpaceDN/>
              <w:bidi w:val="0"/>
              <w:adjustRightInd/>
              <w:snapToGrid/>
              <w:spacing w:after="0" w:line="360" w:lineRule="auto"/>
              <w:jc w:val="left"/>
              <w:textAlignment w:val="auto"/>
              <w:rPr>
                <w:b w:val="0"/>
                <w:bCs/>
                <w:sz w:val="24"/>
                <w:szCs w:val="24"/>
              </w:rPr>
            </w:pPr>
            <w:r>
              <w:rPr>
                <w:rFonts w:ascii="Times New Roman" w:hAnsi="Times New Roman" w:eastAsia="宋体"/>
                <w:b w:val="0"/>
                <w:bCs/>
                <w:color w:val="000000"/>
                <w:sz w:val="22"/>
                <w:szCs w:val="24"/>
              </w:rPr>
              <w:t>超声波非接触式明渠流量计，配套标准巴歇尔槽（现场既有巴歇尔槽实测喉道宽50 mm，按既有槽及现场实测流量选型）</w:t>
            </w:r>
          </w:p>
        </w:tc>
      </w:tr>
      <w:tr w14:paraId="52A78D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680" w:type="dxa"/>
            <w:vAlign w:val="center"/>
          </w:tcPr>
          <w:p w14:paraId="38004A56">
            <w:pPr>
              <w:keepLines w:val="0"/>
              <w:pageBreakBefore w:val="0"/>
              <w:widowControl/>
              <w:kinsoku/>
              <w:wordWrap/>
              <w:overflowPunct/>
              <w:topLinePunct w:val="0"/>
              <w:autoSpaceDE/>
              <w:autoSpaceDN/>
              <w:bidi w:val="0"/>
              <w:adjustRightInd/>
              <w:snapToGrid/>
              <w:spacing w:after="0" w:line="360" w:lineRule="auto"/>
              <w:jc w:val="center"/>
              <w:textAlignment w:val="auto"/>
              <w:rPr>
                <w:b w:val="0"/>
                <w:bCs/>
                <w:sz w:val="24"/>
                <w:szCs w:val="24"/>
              </w:rPr>
            </w:pPr>
            <w:r>
              <w:rPr>
                <w:rFonts w:ascii="Times New Roman" w:hAnsi="Times New Roman" w:eastAsia="宋体"/>
                <w:b w:val="0"/>
                <w:bCs/>
                <w:color w:val="000000"/>
                <w:sz w:val="22"/>
                <w:szCs w:val="24"/>
              </w:rPr>
              <w:t>3</w:t>
            </w:r>
          </w:p>
        </w:tc>
        <w:tc>
          <w:tcPr>
            <w:tcW w:w="1814" w:type="dxa"/>
            <w:vAlign w:val="center"/>
          </w:tcPr>
          <w:p w14:paraId="588E725C">
            <w:pPr>
              <w:keepLines w:val="0"/>
              <w:pageBreakBefore w:val="0"/>
              <w:widowControl/>
              <w:kinsoku/>
              <w:wordWrap/>
              <w:overflowPunct/>
              <w:topLinePunct w:val="0"/>
              <w:autoSpaceDE/>
              <w:autoSpaceDN/>
              <w:bidi w:val="0"/>
              <w:adjustRightInd/>
              <w:snapToGrid/>
              <w:spacing w:after="0" w:line="360" w:lineRule="auto"/>
              <w:jc w:val="left"/>
              <w:textAlignment w:val="auto"/>
              <w:rPr>
                <w:b w:val="0"/>
                <w:bCs/>
                <w:sz w:val="24"/>
                <w:szCs w:val="24"/>
              </w:rPr>
            </w:pPr>
            <w:r>
              <w:rPr>
                <w:rFonts w:ascii="Times New Roman" w:hAnsi="Times New Roman" w:eastAsia="宋体"/>
                <w:b w:val="0"/>
                <w:bCs/>
                <w:color w:val="000000"/>
                <w:sz w:val="22"/>
                <w:szCs w:val="24"/>
              </w:rPr>
              <w:t>液位测量误差</w:t>
            </w:r>
          </w:p>
        </w:tc>
        <w:tc>
          <w:tcPr>
            <w:tcW w:w="6009" w:type="dxa"/>
            <w:vAlign w:val="center"/>
          </w:tcPr>
          <w:p w14:paraId="0C2C209F">
            <w:pPr>
              <w:keepLines w:val="0"/>
              <w:pageBreakBefore w:val="0"/>
              <w:widowControl/>
              <w:kinsoku/>
              <w:wordWrap/>
              <w:overflowPunct/>
              <w:topLinePunct w:val="0"/>
              <w:autoSpaceDE/>
              <w:autoSpaceDN/>
              <w:bidi w:val="0"/>
              <w:adjustRightInd/>
              <w:snapToGrid/>
              <w:spacing w:after="0" w:line="360" w:lineRule="auto"/>
              <w:jc w:val="left"/>
              <w:textAlignment w:val="auto"/>
              <w:rPr>
                <w:b w:val="0"/>
                <w:bCs/>
                <w:sz w:val="24"/>
                <w:szCs w:val="24"/>
              </w:rPr>
            </w:pPr>
            <w:r>
              <w:rPr>
                <w:rFonts w:ascii="Times New Roman" w:hAnsi="Times New Roman" w:eastAsia="宋体"/>
                <w:b w:val="0"/>
                <w:bCs/>
                <w:color w:val="000000"/>
                <w:sz w:val="22"/>
                <w:szCs w:val="24"/>
              </w:rPr>
              <w:t>≤3 mm，满足HJ 15-2019规定</w:t>
            </w:r>
          </w:p>
        </w:tc>
      </w:tr>
      <w:tr w14:paraId="365D89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680" w:type="dxa"/>
            <w:vAlign w:val="center"/>
          </w:tcPr>
          <w:p w14:paraId="74C46A84">
            <w:pPr>
              <w:keepLines w:val="0"/>
              <w:pageBreakBefore w:val="0"/>
              <w:widowControl/>
              <w:kinsoku/>
              <w:wordWrap/>
              <w:overflowPunct/>
              <w:topLinePunct w:val="0"/>
              <w:autoSpaceDE/>
              <w:autoSpaceDN/>
              <w:bidi w:val="0"/>
              <w:adjustRightInd/>
              <w:snapToGrid/>
              <w:spacing w:after="0" w:line="360" w:lineRule="auto"/>
              <w:jc w:val="center"/>
              <w:textAlignment w:val="auto"/>
              <w:rPr>
                <w:b w:val="0"/>
                <w:bCs/>
                <w:sz w:val="24"/>
                <w:szCs w:val="24"/>
              </w:rPr>
            </w:pPr>
            <w:r>
              <w:rPr>
                <w:rFonts w:ascii="Times New Roman" w:hAnsi="Times New Roman" w:eastAsia="宋体"/>
                <w:b w:val="0"/>
                <w:bCs/>
                <w:color w:val="000000"/>
                <w:sz w:val="22"/>
                <w:szCs w:val="24"/>
              </w:rPr>
              <w:t>4</w:t>
            </w:r>
          </w:p>
        </w:tc>
        <w:tc>
          <w:tcPr>
            <w:tcW w:w="1814" w:type="dxa"/>
            <w:vAlign w:val="center"/>
          </w:tcPr>
          <w:p w14:paraId="71280804">
            <w:pPr>
              <w:keepLines w:val="0"/>
              <w:pageBreakBefore w:val="0"/>
              <w:widowControl/>
              <w:kinsoku/>
              <w:wordWrap/>
              <w:overflowPunct/>
              <w:topLinePunct w:val="0"/>
              <w:autoSpaceDE/>
              <w:autoSpaceDN/>
              <w:bidi w:val="0"/>
              <w:adjustRightInd/>
              <w:snapToGrid/>
              <w:spacing w:after="0" w:line="360" w:lineRule="auto"/>
              <w:jc w:val="left"/>
              <w:textAlignment w:val="auto"/>
              <w:rPr>
                <w:b w:val="0"/>
                <w:bCs/>
                <w:sz w:val="24"/>
                <w:szCs w:val="24"/>
              </w:rPr>
            </w:pPr>
            <w:r>
              <w:rPr>
                <w:rFonts w:ascii="Times New Roman" w:hAnsi="Times New Roman" w:eastAsia="宋体"/>
                <w:b w:val="0"/>
                <w:bCs/>
                <w:color w:val="000000"/>
                <w:sz w:val="22"/>
                <w:szCs w:val="24"/>
              </w:rPr>
              <w:t>流量测量误差</w:t>
            </w:r>
          </w:p>
        </w:tc>
        <w:tc>
          <w:tcPr>
            <w:tcW w:w="6009" w:type="dxa"/>
            <w:vAlign w:val="center"/>
          </w:tcPr>
          <w:p w14:paraId="1475EA12">
            <w:pPr>
              <w:keepLines w:val="0"/>
              <w:pageBreakBefore w:val="0"/>
              <w:widowControl/>
              <w:kinsoku/>
              <w:wordWrap/>
              <w:overflowPunct/>
              <w:topLinePunct w:val="0"/>
              <w:autoSpaceDE/>
              <w:autoSpaceDN/>
              <w:bidi w:val="0"/>
              <w:adjustRightInd/>
              <w:snapToGrid/>
              <w:spacing w:after="0" w:line="360" w:lineRule="auto"/>
              <w:jc w:val="left"/>
              <w:textAlignment w:val="auto"/>
              <w:rPr>
                <w:b w:val="0"/>
                <w:bCs/>
                <w:sz w:val="24"/>
                <w:szCs w:val="24"/>
              </w:rPr>
            </w:pPr>
            <w:r>
              <w:rPr>
                <w:rFonts w:ascii="Times New Roman" w:hAnsi="Times New Roman" w:eastAsia="宋体"/>
                <w:b w:val="0"/>
                <w:bCs/>
                <w:color w:val="000000"/>
                <w:sz w:val="22"/>
                <w:szCs w:val="24"/>
              </w:rPr>
              <w:t>≤2%，满足HJ 15-2019规定</w:t>
            </w:r>
          </w:p>
        </w:tc>
      </w:tr>
      <w:tr w14:paraId="0FCC25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680" w:type="dxa"/>
            <w:vAlign w:val="center"/>
          </w:tcPr>
          <w:p w14:paraId="5DE7CD60">
            <w:pPr>
              <w:keepLines w:val="0"/>
              <w:pageBreakBefore w:val="0"/>
              <w:widowControl/>
              <w:kinsoku/>
              <w:wordWrap/>
              <w:overflowPunct/>
              <w:topLinePunct w:val="0"/>
              <w:autoSpaceDE/>
              <w:autoSpaceDN/>
              <w:bidi w:val="0"/>
              <w:adjustRightInd/>
              <w:snapToGrid/>
              <w:spacing w:after="0" w:line="360" w:lineRule="auto"/>
              <w:jc w:val="center"/>
              <w:textAlignment w:val="auto"/>
              <w:rPr>
                <w:b w:val="0"/>
                <w:bCs/>
                <w:sz w:val="24"/>
                <w:szCs w:val="24"/>
              </w:rPr>
            </w:pPr>
            <w:r>
              <w:rPr>
                <w:rFonts w:ascii="Times New Roman" w:hAnsi="Times New Roman" w:eastAsia="宋体"/>
                <w:b w:val="0"/>
                <w:bCs/>
                <w:color w:val="000000"/>
                <w:sz w:val="22"/>
                <w:szCs w:val="24"/>
              </w:rPr>
              <w:t>5</w:t>
            </w:r>
          </w:p>
        </w:tc>
        <w:tc>
          <w:tcPr>
            <w:tcW w:w="1814" w:type="dxa"/>
            <w:vAlign w:val="center"/>
          </w:tcPr>
          <w:p w14:paraId="0AB648F6">
            <w:pPr>
              <w:keepLines w:val="0"/>
              <w:pageBreakBefore w:val="0"/>
              <w:widowControl/>
              <w:kinsoku/>
              <w:wordWrap/>
              <w:overflowPunct/>
              <w:topLinePunct w:val="0"/>
              <w:autoSpaceDE/>
              <w:autoSpaceDN/>
              <w:bidi w:val="0"/>
              <w:adjustRightInd/>
              <w:snapToGrid/>
              <w:spacing w:after="0" w:line="360" w:lineRule="auto"/>
              <w:jc w:val="left"/>
              <w:textAlignment w:val="auto"/>
              <w:rPr>
                <w:b w:val="0"/>
                <w:bCs/>
                <w:sz w:val="24"/>
                <w:szCs w:val="24"/>
              </w:rPr>
            </w:pPr>
            <w:r>
              <w:rPr>
                <w:rFonts w:ascii="Times New Roman" w:hAnsi="Times New Roman" w:eastAsia="宋体"/>
                <w:b w:val="0"/>
                <w:bCs/>
                <w:color w:val="000000"/>
                <w:sz w:val="22"/>
                <w:szCs w:val="24"/>
              </w:rPr>
              <w:t>精密度</w:t>
            </w:r>
          </w:p>
        </w:tc>
        <w:tc>
          <w:tcPr>
            <w:tcW w:w="6009" w:type="dxa"/>
            <w:vAlign w:val="center"/>
          </w:tcPr>
          <w:p w14:paraId="722F9E96">
            <w:pPr>
              <w:keepLines w:val="0"/>
              <w:pageBreakBefore w:val="0"/>
              <w:widowControl/>
              <w:kinsoku/>
              <w:wordWrap/>
              <w:overflowPunct/>
              <w:topLinePunct w:val="0"/>
              <w:autoSpaceDE/>
              <w:autoSpaceDN/>
              <w:bidi w:val="0"/>
              <w:adjustRightInd/>
              <w:snapToGrid/>
              <w:spacing w:after="0" w:line="360" w:lineRule="auto"/>
              <w:jc w:val="left"/>
              <w:textAlignment w:val="auto"/>
              <w:rPr>
                <w:b w:val="0"/>
                <w:bCs/>
                <w:sz w:val="24"/>
                <w:szCs w:val="24"/>
              </w:rPr>
            </w:pPr>
            <w:r>
              <w:rPr>
                <w:rFonts w:ascii="Times New Roman" w:hAnsi="Times New Roman" w:eastAsia="宋体"/>
                <w:b w:val="0"/>
                <w:bCs/>
                <w:color w:val="000000"/>
                <w:sz w:val="22"/>
                <w:szCs w:val="24"/>
              </w:rPr>
              <w:t>液位、流量精密度≤0.5%，满足HJ 15-2019规定</w:t>
            </w:r>
          </w:p>
        </w:tc>
      </w:tr>
      <w:tr w14:paraId="1E38D2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680" w:type="dxa"/>
            <w:vAlign w:val="center"/>
          </w:tcPr>
          <w:p w14:paraId="67FD94F7">
            <w:pPr>
              <w:keepLines w:val="0"/>
              <w:pageBreakBefore w:val="0"/>
              <w:widowControl/>
              <w:kinsoku/>
              <w:wordWrap/>
              <w:overflowPunct/>
              <w:topLinePunct w:val="0"/>
              <w:autoSpaceDE/>
              <w:autoSpaceDN/>
              <w:bidi w:val="0"/>
              <w:adjustRightInd/>
              <w:snapToGrid/>
              <w:spacing w:after="0" w:line="360" w:lineRule="auto"/>
              <w:jc w:val="center"/>
              <w:textAlignment w:val="auto"/>
              <w:rPr>
                <w:b w:val="0"/>
                <w:bCs/>
                <w:sz w:val="24"/>
                <w:szCs w:val="24"/>
              </w:rPr>
            </w:pPr>
            <w:r>
              <w:rPr>
                <w:rFonts w:ascii="Times New Roman" w:hAnsi="Times New Roman" w:eastAsia="宋体"/>
                <w:b w:val="0"/>
                <w:bCs/>
                <w:color w:val="000000"/>
                <w:sz w:val="22"/>
                <w:szCs w:val="24"/>
              </w:rPr>
              <w:t>6</w:t>
            </w:r>
          </w:p>
        </w:tc>
        <w:tc>
          <w:tcPr>
            <w:tcW w:w="1814" w:type="dxa"/>
            <w:vAlign w:val="center"/>
          </w:tcPr>
          <w:p w14:paraId="115B83A5">
            <w:pPr>
              <w:keepLines w:val="0"/>
              <w:pageBreakBefore w:val="0"/>
              <w:widowControl/>
              <w:kinsoku/>
              <w:wordWrap/>
              <w:overflowPunct/>
              <w:topLinePunct w:val="0"/>
              <w:autoSpaceDE/>
              <w:autoSpaceDN/>
              <w:bidi w:val="0"/>
              <w:adjustRightInd/>
              <w:snapToGrid/>
              <w:spacing w:after="0" w:line="360" w:lineRule="auto"/>
              <w:jc w:val="left"/>
              <w:textAlignment w:val="auto"/>
              <w:rPr>
                <w:b w:val="0"/>
                <w:bCs/>
                <w:sz w:val="24"/>
                <w:szCs w:val="24"/>
              </w:rPr>
            </w:pPr>
            <w:r>
              <w:rPr>
                <w:rFonts w:ascii="Times New Roman" w:hAnsi="Times New Roman" w:eastAsia="宋体"/>
                <w:b w:val="0"/>
                <w:bCs/>
                <w:color w:val="000000"/>
                <w:sz w:val="22"/>
                <w:szCs w:val="24"/>
              </w:rPr>
              <w:t>测量功能</w:t>
            </w:r>
          </w:p>
        </w:tc>
        <w:tc>
          <w:tcPr>
            <w:tcW w:w="6009" w:type="dxa"/>
            <w:vAlign w:val="center"/>
          </w:tcPr>
          <w:p w14:paraId="2CEA201C">
            <w:pPr>
              <w:keepLines w:val="0"/>
              <w:pageBreakBefore w:val="0"/>
              <w:widowControl/>
              <w:kinsoku/>
              <w:wordWrap/>
              <w:overflowPunct/>
              <w:topLinePunct w:val="0"/>
              <w:autoSpaceDE/>
              <w:autoSpaceDN/>
              <w:bidi w:val="0"/>
              <w:adjustRightInd/>
              <w:snapToGrid/>
              <w:spacing w:after="0" w:line="360" w:lineRule="auto"/>
              <w:jc w:val="left"/>
              <w:textAlignment w:val="auto"/>
              <w:rPr>
                <w:b w:val="0"/>
                <w:bCs/>
                <w:sz w:val="24"/>
                <w:szCs w:val="24"/>
              </w:rPr>
            </w:pPr>
            <w:r>
              <w:rPr>
                <w:rFonts w:ascii="Times New Roman" w:hAnsi="Times New Roman" w:eastAsia="宋体"/>
                <w:b w:val="0"/>
                <w:bCs/>
                <w:color w:val="000000"/>
                <w:sz w:val="22"/>
                <w:szCs w:val="24"/>
              </w:rPr>
              <w:t>实时液位、瞬时流量、累计流量统计，支持小时、日、月累计水量自动统计</w:t>
            </w:r>
          </w:p>
        </w:tc>
      </w:tr>
      <w:tr w14:paraId="33C51F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680" w:type="dxa"/>
            <w:vAlign w:val="center"/>
          </w:tcPr>
          <w:p w14:paraId="4922245A">
            <w:pPr>
              <w:keepLines w:val="0"/>
              <w:pageBreakBefore w:val="0"/>
              <w:widowControl/>
              <w:kinsoku/>
              <w:wordWrap/>
              <w:overflowPunct/>
              <w:topLinePunct w:val="0"/>
              <w:autoSpaceDE/>
              <w:autoSpaceDN/>
              <w:bidi w:val="0"/>
              <w:adjustRightInd/>
              <w:snapToGrid/>
              <w:spacing w:after="0" w:line="360" w:lineRule="auto"/>
              <w:jc w:val="center"/>
              <w:textAlignment w:val="auto"/>
              <w:rPr>
                <w:b w:val="0"/>
                <w:bCs/>
                <w:sz w:val="24"/>
                <w:szCs w:val="24"/>
              </w:rPr>
            </w:pPr>
            <w:r>
              <w:rPr>
                <w:rFonts w:ascii="Times New Roman" w:hAnsi="Times New Roman" w:eastAsia="宋体"/>
                <w:b w:val="0"/>
                <w:bCs/>
                <w:color w:val="000000"/>
                <w:sz w:val="22"/>
                <w:szCs w:val="24"/>
              </w:rPr>
              <w:t>7</w:t>
            </w:r>
          </w:p>
        </w:tc>
        <w:tc>
          <w:tcPr>
            <w:tcW w:w="1814" w:type="dxa"/>
            <w:vAlign w:val="center"/>
          </w:tcPr>
          <w:p w14:paraId="14B5F6D1">
            <w:pPr>
              <w:keepLines w:val="0"/>
              <w:pageBreakBefore w:val="0"/>
              <w:widowControl/>
              <w:kinsoku/>
              <w:wordWrap/>
              <w:overflowPunct/>
              <w:topLinePunct w:val="0"/>
              <w:autoSpaceDE/>
              <w:autoSpaceDN/>
              <w:bidi w:val="0"/>
              <w:adjustRightInd/>
              <w:snapToGrid/>
              <w:spacing w:after="0" w:line="360" w:lineRule="auto"/>
              <w:jc w:val="left"/>
              <w:textAlignment w:val="auto"/>
              <w:rPr>
                <w:b w:val="0"/>
                <w:bCs/>
                <w:sz w:val="24"/>
                <w:szCs w:val="24"/>
              </w:rPr>
            </w:pPr>
            <w:r>
              <w:rPr>
                <w:rFonts w:ascii="Times New Roman" w:hAnsi="Times New Roman" w:eastAsia="宋体"/>
                <w:b w:val="0"/>
                <w:bCs/>
                <w:color w:val="000000"/>
                <w:sz w:val="22"/>
                <w:szCs w:val="24"/>
              </w:rPr>
              <w:t>输出通讯</w:t>
            </w:r>
          </w:p>
        </w:tc>
        <w:tc>
          <w:tcPr>
            <w:tcW w:w="6009" w:type="dxa"/>
            <w:vAlign w:val="center"/>
          </w:tcPr>
          <w:p w14:paraId="3C689E0E">
            <w:pPr>
              <w:keepLines w:val="0"/>
              <w:pageBreakBefore w:val="0"/>
              <w:widowControl/>
              <w:kinsoku/>
              <w:wordWrap/>
              <w:overflowPunct/>
              <w:topLinePunct w:val="0"/>
              <w:autoSpaceDE/>
              <w:autoSpaceDN/>
              <w:bidi w:val="0"/>
              <w:adjustRightInd/>
              <w:snapToGrid/>
              <w:spacing w:after="0" w:line="360" w:lineRule="auto"/>
              <w:jc w:val="left"/>
              <w:textAlignment w:val="auto"/>
              <w:rPr>
                <w:b w:val="0"/>
                <w:bCs/>
                <w:sz w:val="24"/>
                <w:szCs w:val="24"/>
              </w:rPr>
            </w:pPr>
            <w:r>
              <w:rPr>
                <w:rFonts w:ascii="Times New Roman" w:hAnsi="Times New Roman" w:eastAsia="宋体"/>
                <w:b w:val="0"/>
                <w:bCs/>
                <w:color w:val="000000"/>
                <w:sz w:val="22"/>
                <w:szCs w:val="24"/>
              </w:rPr>
              <w:t>具备4-20 mA或RS485输出，支持HJ 212-2025协议联网</w:t>
            </w:r>
          </w:p>
        </w:tc>
      </w:tr>
    </w:tbl>
    <w:p w14:paraId="4A98B954">
      <w:pPr>
        <w:keepLines w:val="0"/>
        <w:pageBreakBefore w:val="0"/>
        <w:widowControl/>
        <w:kinsoku/>
        <w:wordWrap/>
        <w:overflowPunct/>
        <w:topLinePunct w:val="0"/>
        <w:autoSpaceDE/>
        <w:autoSpaceDN/>
        <w:bidi w:val="0"/>
        <w:adjustRightInd/>
        <w:snapToGrid/>
        <w:spacing w:after="0" w:line="360" w:lineRule="auto"/>
        <w:textAlignment w:val="auto"/>
        <w:rPr>
          <w:b w:val="0"/>
          <w:bCs/>
        </w:rPr>
      </w:pPr>
    </w:p>
    <w:p w14:paraId="5FCFAB10">
      <w:pPr>
        <w:keepNext/>
        <w:keepLines w:val="0"/>
        <w:pageBreakBefore w:val="0"/>
        <w:widowControl/>
        <w:kinsoku/>
        <w:wordWrap/>
        <w:overflowPunct/>
        <w:topLinePunct w:val="0"/>
        <w:autoSpaceDE/>
        <w:autoSpaceDN/>
        <w:bidi w:val="0"/>
        <w:adjustRightInd/>
        <w:snapToGrid/>
        <w:spacing w:after="0" w:line="360" w:lineRule="auto"/>
        <w:ind w:firstLine="640" w:firstLineChars="200"/>
        <w:textAlignment w:val="auto"/>
        <w:rPr>
          <w:b w:val="0"/>
          <w:bCs/>
        </w:rPr>
      </w:pPr>
      <w:r>
        <w:rPr>
          <w:rFonts w:ascii="Times New Roman" w:hAnsi="Times New Roman" w:eastAsia="黑体"/>
          <w:b w:val="0"/>
          <w:bCs/>
          <w:color w:val="000000"/>
          <w:sz w:val="32"/>
        </w:rPr>
        <w:t>四、系统整体功能要求</w:t>
      </w:r>
    </w:p>
    <w:p w14:paraId="5BD63175">
      <w:pPr>
        <w:keepLines w:val="0"/>
        <w:pageBreakBefore w:val="0"/>
        <w:widowControl/>
        <w:kinsoku/>
        <w:wordWrap/>
        <w:overflowPunct/>
        <w:topLinePunct w:val="0"/>
        <w:autoSpaceDE/>
        <w:autoSpaceDN/>
        <w:bidi w:val="0"/>
        <w:adjustRightInd/>
        <w:snapToGrid/>
        <w:spacing w:after="0" w:line="360" w:lineRule="auto"/>
        <w:ind w:firstLine="480" w:firstLineChars="200"/>
        <w:jc w:val="both"/>
        <w:textAlignment w:val="auto"/>
        <w:rPr>
          <w:b w:val="0"/>
          <w:bCs/>
        </w:rPr>
      </w:pPr>
      <w:r>
        <w:rPr>
          <w:rFonts w:ascii="Times New Roman" w:hAnsi="Times New Roman" w:eastAsia="宋体"/>
          <w:b w:val="0"/>
          <w:bCs/>
          <w:color w:val="000000"/>
          <w:sz w:val="24"/>
        </w:rPr>
        <w:t>1.连续监测：整套系统24 h不间断采样、分析；pH、余氯、流量实时监测；COD、氨氮周期测量。</w:t>
      </w:r>
    </w:p>
    <w:p w14:paraId="7D1C3A34">
      <w:pPr>
        <w:keepLines w:val="0"/>
        <w:pageBreakBefore w:val="0"/>
        <w:widowControl/>
        <w:kinsoku/>
        <w:wordWrap/>
        <w:overflowPunct/>
        <w:topLinePunct w:val="0"/>
        <w:autoSpaceDE/>
        <w:autoSpaceDN/>
        <w:bidi w:val="0"/>
        <w:adjustRightInd/>
        <w:snapToGrid/>
        <w:spacing w:after="0" w:line="360" w:lineRule="auto"/>
        <w:ind w:firstLine="480" w:firstLineChars="200"/>
        <w:jc w:val="both"/>
        <w:textAlignment w:val="auto"/>
        <w:rPr>
          <w:b w:val="0"/>
          <w:bCs/>
        </w:rPr>
      </w:pPr>
      <w:r>
        <w:rPr>
          <w:rFonts w:ascii="Times New Roman" w:hAnsi="Times New Roman" w:eastAsia="宋体"/>
          <w:b w:val="0"/>
          <w:bCs/>
          <w:color w:val="000000"/>
          <w:sz w:val="24"/>
        </w:rPr>
        <w:t>2.合规传输：数据传输统一执行HJ 212-2025协议，满足在线监控数据有效率统计要求。</w:t>
      </w:r>
    </w:p>
    <w:p w14:paraId="5D4DDE40">
      <w:pPr>
        <w:keepLines w:val="0"/>
        <w:pageBreakBefore w:val="0"/>
        <w:widowControl/>
        <w:kinsoku/>
        <w:wordWrap/>
        <w:overflowPunct/>
        <w:topLinePunct w:val="0"/>
        <w:autoSpaceDE/>
        <w:autoSpaceDN/>
        <w:bidi w:val="0"/>
        <w:adjustRightInd/>
        <w:snapToGrid/>
        <w:spacing w:after="0" w:line="360" w:lineRule="auto"/>
        <w:ind w:firstLine="480" w:firstLineChars="200"/>
        <w:jc w:val="both"/>
        <w:textAlignment w:val="auto"/>
        <w:rPr>
          <w:b w:val="0"/>
          <w:bCs/>
        </w:rPr>
      </w:pPr>
      <w:r>
        <w:rPr>
          <w:rFonts w:ascii="Times New Roman" w:hAnsi="Times New Roman" w:eastAsia="宋体"/>
          <w:b w:val="0"/>
          <w:bCs/>
          <w:color w:val="000000"/>
          <w:sz w:val="24"/>
        </w:rPr>
        <w:t>3.数据标记与有效性：设备应能按HJ 212-2025要求上报数据状态标记（正常、维护、校准、故障等），确保监测数据可判别、可追溯，并按HJ 356-2019进行数据有效性判定。</w:t>
      </w:r>
    </w:p>
    <w:p w14:paraId="0CCA5FCD">
      <w:pPr>
        <w:keepLines w:val="0"/>
        <w:pageBreakBefore w:val="0"/>
        <w:widowControl/>
        <w:kinsoku/>
        <w:wordWrap/>
        <w:overflowPunct/>
        <w:topLinePunct w:val="0"/>
        <w:autoSpaceDE/>
        <w:autoSpaceDN/>
        <w:bidi w:val="0"/>
        <w:adjustRightInd/>
        <w:snapToGrid/>
        <w:spacing w:after="0" w:line="360" w:lineRule="auto"/>
        <w:ind w:firstLine="480" w:firstLineChars="200"/>
        <w:jc w:val="both"/>
        <w:textAlignment w:val="auto"/>
        <w:rPr>
          <w:b w:val="0"/>
          <w:bCs/>
        </w:rPr>
      </w:pPr>
      <w:r>
        <w:rPr>
          <w:rFonts w:ascii="Times New Roman" w:hAnsi="Times New Roman" w:eastAsia="宋体"/>
          <w:b w:val="0"/>
          <w:bCs/>
          <w:color w:val="000000"/>
          <w:sz w:val="24"/>
        </w:rPr>
        <w:t>4.通信安全：数采仪与上位机通信应具备身份认证、数据加密、防篡改能力，满足HJ 212-2025通信安全要求，防范数据造假。</w:t>
      </w:r>
    </w:p>
    <w:p w14:paraId="5E2CC38C">
      <w:pPr>
        <w:keepLines w:val="0"/>
        <w:pageBreakBefore w:val="0"/>
        <w:widowControl/>
        <w:kinsoku/>
        <w:wordWrap/>
        <w:overflowPunct/>
        <w:topLinePunct w:val="0"/>
        <w:autoSpaceDE/>
        <w:autoSpaceDN/>
        <w:bidi w:val="0"/>
        <w:adjustRightInd/>
        <w:snapToGrid/>
        <w:spacing w:after="0" w:line="360" w:lineRule="auto"/>
        <w:ind w:firstLine="480" w:firstLineChars="200"/>
        <w:jc w:val="both"/>
        <w:textAlignment w:val="auto"/>
        <w:rPr>
          <w:b w:val="0"/>
          <w:bCs/>
        </w:rPr>
      </w:pPr>
      <w:r>
        <w:rPr>
          <w:rFonts w:ascii="Times New Roman" w:hAnsi="Times New Roman" w:eastAsia="宋体"/>
          <w:b w:val="0"/>
          <w:bCs/>
          <w:color w:val="000000"/>
          <w:sz w:val="24"/>
        </w:rPr>
        <w:t>5.设备与参数编码：设备入网编码、监测参数编码应符合HJ 212-2025附录B常用监测参数和设备信息编码表规定，与地方平台规范对接。</w:t>
      </w:r>
    </w:p>
    <w:p w14:paraId="68D0D608">
      <w:pPr>
        <w:keepNext/>
        <w:keepLines w:val="0"/>
        <w:pageBreakBefore w:val="0"/>
        <w:widowControl/>
        <w:kinsoku/>
        <w:wordWrap/>
        <w:overflowPunct/>
        <w:topLinePunct w:val="0"/>
        <w:autoSpaceDE/>
        <w:autoSpaceDN/>
        <w:bidi w:val="0"/>
        <w:adjustRightInd/>
        <w:snapToGrid/>
        <w:spacing w:after="0" w:line="360" w:lineRule="auto"/>
        <w:ind w:firstLine="640" w:firstLineChars="200"/>
        <w:textAlignment w:val="auto"/>
        <w:rPr>
          <w:b w:val="0"/>
          <w:bCs/>
        </w:rPr>
      </w:pPr>
      <w:r>
        <w:rPr>
          <w:rFonts w:ascii="Times New Roman" w:hAnsi="Times New Roman" w:eastAsia="黑体"/>
          <w:b w:val="0"/>
          <w:bCs/>
          <w:color w:val="000000"/>
          <w:sz w:val="32"/>
        </w:rPr>
        <w:t>五、安装、调试及联网验收要求</w:t>
      </w:r>
    </w:p>
    <w:p w14:paraId="34B54743">
      <w:pPr>
        <w:keepLines w:val="0"/>
        <w:pageBreakBefore w:val="0"/>
        <w:widowControl/>
        <w:kinsoku/>
        <w:wordWrap/>
        <w:overflowPunct/>
        <w:topLinePunct w:val="0"/>
        <w:autoSpaceDE/>
        <w:autoSpaceDN/>
        <w:bidi w:val="0"/>
        <w:adjustRightInd/>
        <w:snapToGrid/>
        <w:spacing w:after="0" w:line="360" w:lineRule="auto"/>
        <w:ind w:firstLine="480" w:firstLineChars="200"/>
        <w:jc w:val="both"/>
        <w:textAlignment w:val="auto"/>
        <w:rPr>
          <w:b w:val="0"/>
          <w:bCs/>
        </w:rPr>
      </w:pPr>
      <w:r>
        <w:rPr>
          <w:rFonts w:ascii="Times New Roman" w:hAnsi="Times New Roman" w:eastAsia="宋体"/>
          <w:b w:val="0"/>
          <w:bCs/>
          <w:color w:val="000000"/>
          <w:sz w:val="24"/>
        </w:rPr>
        <w:t>1.现场勘测与布局：供方进场复核排污口、取样点、明渠、供电、接地条件；取样点位应具有代表性（pH、余氯取样点应在消毒池之后、排放口之前）。</w:t>
      </w:r>
    </w:p>
    <w:p w14:paraId="33508E96">
      <w:pPr>
        <w:keepLines w:val="0"/>
        <w:pageBreakBefore w:val="0"/>
        <w:widowControl/>
        <w:kinsoku/>
        <w:wordWrap/>
        <w:overflowPunct/>
        <w:topLinePunct w:val="0"/>
        <w:autoSpaceDE/>
        <w:autoSpaceDN/>
        <w:bidi w:val="0"/>
        <w:adjustRightInd/>
        <w:snapToGrid/>
        <w:spacing w:after="0" w:line="360" w:lineRule="auto"/>
        <w:ind w:firstLine="480" w:firstLineChars="200"/>
        <w:jc w:val="both"/>
        <w:textAlignment w:val="auto"/>
        <w:rPr>
          <w:b w:val="0"/>
          <w:bCs/>
        </w:rPr>
      </w:pPr>
      <w:r>
        <w:rPr>
          <w:rFonts w:ascii="Times New Roman" w:hAnsi="Times New Roman" w:eastAsia="宋体"/>
          <w:b w:val="0"/>
          <w:bCs/>
          <w:color w:val="000000"/>
          <w:sz w:val="24"/>
        </w:rPr>
        <w:t>2.安装与调试：设备就位、管路敷设、槽体安装固定、电极标定、单机校准、系统联调、比对试验准备，并提交安装调试报告。</w:t>
      </w:r>
    </w:p>
    <w:p w14:paraId="2A7EBC8C">
      <w:pPr>
        <w:keepLines w:val="0"/>
        <w:pageBreakBefore w:val="0"/>
        <w:widowControl/>
        <w:kinsoku/>
        <w:wordWrap/>
        <w:overflowPunct/>
        <w:topLinePunct w:val="0"/>
        <w:autoSpaceDE/>
        <w:autoSpaceDN/>
        <w:bidi w:val="0"/>
        <w:adjustRightInd/>
        <w:snapToGrid/>
        <w:spacing w:after="0" w:line="360" w:lineRule="auto"/>
        <w:ind w:firstLine="480" w:firstLineChars="200"/>
        <w:jc w:val="both"/>
        <w:textAlignment w:val="auto"/>
        <w:rPr>
          <w:b w:val="0"/>
          <w:bCs/>
        </w:rPr>
      </w:pPr>
      <w:r>
        <w:rPr>
          <w:rFonts w:ascii="Times New Roman" w:hAnsi="Times New Roman" w:eastAsia="宋体"/>
          <w:b w:val="0"/>
          <w:bCs/>
          <w:color w:val="000000"/>
          <w:sz w:val="24"/>
        </w:rPr>
        <w:t>3.联网对接：免费配合接入自贡市、四川省生态环境在线监控平台；完成数采仪注册、点位绑定、参数通道映射，确保五项指标同时稳定上传；联网点位按HJ 212-2025要求选用符合新标准的自动监测设备并规范完成联网。</w:t>
      </w:r>
    </w:p>
    <w:p w14:paraId="386D5D3E">
      <w:pPr>
        <w:keepLines w:val="0"/>
        <w:pageBreakBefore w:val="0"/>
        <w:widowControl/>
        <w:kinsoku/>
        <w:wordWrap/>
        <w:overflowPunct/>
        <w:topLinePunct w:val="0"/>
        <w:autoSpaceDE/>
        <w:autoSpaceDN/>
        <w:bidi w:val="0"/>
        <w:adjustRightInd/>
        <w:snapToGrid/>
        <w:spacing w:after="0" w:line="360" w:lineRule="auto"/>
        <w:ind w:firstLine="480" w:firstLineChars="200"/>
        <w:jc w:val="both"/>
        <w:textAlignment w:val="auto"/>
        <w:rPr>
          <w:b w:val="0"/>
          <w:bCs/>
        </w:rPr>
      </w:pPr>
      <w:r>
        <w:rPr>
          <w:rFonts w:ascii="Times New Roman" w:hAnsi="Times New Roman" w:eastAsia="宋体"/>
          <w:b w:val="0"/>
          <w:bCs/>
          <w:color w:val="000000"/>
          <w:sz w:val="24"/>
        </w:rPr>
        <w:t>4.通信配置：完成设备入网编码注册、数据标记配置、通信加密及防篡改设置，通过平台数据校验。</w:t>
      </w:r>
    </w:p>
    <w:p w14:paraId="5AD7FCB6">
      <w:pPr>
        <w:keepNext/>
        <w:keepLines w:val="0"/>
        <w:pageBreakBefore w:val="0"/>
        <w:widowControl/>
        <w:kinsoku/>
        <w:wordWrap/>
        <w:overflowPunct/>
        <w:topLinePunct w:val="0"/>
        <w:autoSpaceDE/>
        <w:autoSpaceDN/>
        <w:bidi w:val="0"/>
        <w:adjustRightInd/>
        <w:snapToGrid/>
        <w:spacing w:after="0" w:line="360" w:lineRule="auto"/>
        <w:ind w:firstLine="640" w:firstLineChars="200"/>
        <w:textAlignment w:val="auto"/>
        <w:rPr>
          <w:b w:val="0"/>
          <w:bCs/>
        </w:rPr>
      </w:pPr>
      <w:r>
        <w:rPr>
          <w:rFonts w:ascii="Times New Roman" w:hAnsi="Times New Roman" w:eastAsia="黑体"/>
          <w:b w:val="0"/>
          <w:bCs/>
          <w:color w:val="000000"/>
          <w:sz w:val="32"/>
        </w:rPr>
        <w:t>六、质保及售后服务要求</w:t>
      </w:r>
    </w:p>
    <w:p w14:paraId="610905DB">
      <w:pPr>
        <w:keepLines w:val="0"/>
        <w:pageBreakBefore w:val="0"/>
        <w:widowControl/>
        <w:kinsoku/>
        <w:wordWrap/>
        <w:overflowPunct/>
        <w:topLinePunct w:val="0"/>
        <w:autoSpaceDE/>
        <w:autoSpaceDN/>
        <w:bidi w:val="0"/>
        <w:adjustRightInd/>
        <w:snapToGrid/>
        <w:spacing w:after="0" w:line="360" w:lineRule="auto"/>
        <w:ind w:firstLine="480" w:firstLineChars="200"/>
        <w:jc w:val="both"/>
        <w:textAlignment w:val="auto"/>
        <w:rPr>
          <w:b w:val="0"/>
          <w:bCs/>
        </w:rPr>
      </w:pPr>
      <w:r>
        <w:rPr>
          <w:rFonts w:ascii="Times New Roman" w:hAnsi="Times New Roman" w:eastAsia="宋体"/>
          <w:b w:val="0"/>
          <w:bCs/>
          <w:color w:val="000000"/>
          <w:sz w:val="24"/>
        </w:rPr>
        <w:t>1.质保期限：pH在线监测仪、余氯在线监测仪免费质保期≥1年；COD在线监测仪、氨氮在线监测仪、明渠流量计免费质保期≥2年，质保期自验收合格之日起计算。</w:t>
      </w:r>
    </w:p>
    <w:p w14:paraId="5A141203">
      <w:pPr>
        <w:keepLines w:val="0"/>
        <w:pageBreakBefore w:val="0"/>
        <w:widowControl/>
        <w:kinsoku/>
        <w:wordWrap/>
        <w:overflowPunct/>
        <w:topLinePunct w:val="0"/>
        <w:autoSpaceDE/>
        <w:autoSpaceDN/>
        <w:bidi w:val="0"/>
        <w:adjustRightInd/>
        <w:snapToGrid/>
        <w:spacing w:after="0" w:line="360" w:lineRule="auto"/>
        <w:ind w:firstLine="480" w:firstLineChars="200"/>
        <w:jc w:val="both"/>
        <w:textAlignment w:val="auto"/>
        <w:rPr>
          <w:b w:val="0"/>
          <w:bCs/>
        </w:rPr>
      </w:pPr>
      <w:r>
        <w:rPr>
          <w:rFonts w:ascii="Times New Roman" w:hAnsi="Times New Roman" w:eastAsia="宋体"/>
          <w:b w:val="0"/>
          <w:bCs/>
          <w:color w:val="000000"/>
          <w:sz w:val="24"/>
        </w:rPr>
        <w:t>2.故障响应：2 h远程响应，24 h内到达自贡本地现场处理；尽量减少有效数据缺失时长。</w:t>
      </w:r>
    </w:p>
    <w:p w14:paraId="572380CC">
      <w:pPr>
        <w:keepLines w:val="0"/>
        <w:pageBreakBefore w:val="0"/>
        <w:widowControl/>
        <w:kinsoku/>
        <w:wordWrap/>
        <w:overflowPunct/>
        <w:topLinePunct w:val="0"/>
        <w:autoSpaceDE/>
        <w:autoSpaceDN/>
        <w:bidi w:val="0"/>
        <w:adjustRightInd/>
        <w:snapToGrid/>
        <w:spacing w:after="0" w:line="360" w:lineRule="auto"/>
        <w:ind w:firstLine="480" w:firstLineChars="200"/>
        <w:jc w:val="both"/>
        <w:textAlignment w:val="auto"/>
        <w:rPr>
          <w:b w:val="0"/>
          <w:bCs/>
        </w:rPr>
      </w:pPr>
      <w:r>
        <w:rPr>
          <w:rFonts w:ascii="Times New Roman" w:hAnsi="Times New Roman" w:eastAsia="宋体"/>
          <w:b w:val="0"/>
          <w:bCs/>
          <w:color w:val="000000"/>
          <w:sz w:val="24"/>
        </w:rPr>
        <w:t>3.培训：现场培训包含pH两点校准操作、电极清洁方法、日常点检、数据导出、报警初步排查，并提供简易点检表。</w:t>
      </w:r>
    </w:p>
    <w:p w14:paraId="30326E89">
      <w:pPr>
        <w:keepNext/>
        <w:keepLines w:val="0"/>
        <w:pageBreakBefore w:val="0"/>
        <w:widowControl/>
        <w:kinsoku/>
        <w:wordWrap/>
        <w:overflowPunct/>
        <w:topLinePunct w:val="0"/>
        <w:autoSpaceDE/>
        <w:autoSpaceDN/>
        <w:bidi w:val="0"/>
        <w:adjustRightInd/>
        <w:snapToGrid/>
        <w:spacing w:after="0" w:line="360" w:lineRule="auto"/>
        <w:ind w:firstLine="640" w:firstLineChars="200"/>
        <w:textAlignment w:val="auto"/>
        <w:rPr>
          <w:b w:val="0"/>
          <w:bCs/>
        </w:rPr>
      </w:pPr>
      <w:r>
        <w:rPr>
          <w:rFonts w:ascii="Times New Roman" w:hAnsi="Times New Roman" w:eastAsia="黑体"/>
          <w:b w:val="0"/>
          <w:bCs/>
          <w:color w:val="000000"/>
          <w:sz w:val="32"/>
        </w:rPr>
        <w:t>七、验收标准</w:t>
      </w:r>
    </w:p>
    <w:p w14:paraId="255DDF28">
      <w:pPr>
        <w:keepLines w:val="0"/>
        <w:pageBreakBefore w:val="0"/>
        <w:widowControl/>
        <w:kinsoku/>
        <w:wordWrap/>
        <w:overflowPunct/>
        <w:topLinePunct w:val="0"/>
        <w:autoSpaceDE/>
        <w:autoSpaceDN/>
        <w:bidi w:val="0"/>
        <w:adjustRightInd/>
        <w:snapToGrid/>
        <w:spacing w:after="0" w:line="360" w:lineRule="auto"/>
        <w:ind w:firstLine="480" w:firstLineChars="200"/>
        <w:jc w:val="both"/>
        <w:textAlignment w:val="auto"/>
        <w:rPr>
          <w:rFonts w:hint="eastAsia" w:eastAsia="宋体"/>
          <w:b w:val="0"/>
          <w:bCs/>
          <w:lang w:eastAsia="zh-CN"/>
        </w:rPr>
      </w:pPr>
      <w:r>
        <w:rPr>
          <w:rFonts w:ascii="Times New Roman" w:hAnsi="Times New Roman" w:eastAsia="宋体"/>
          <w:b w:val="0"/>
          <w:bCs/>
          <w:color w:val="000000"/>
          <w:sz w:val="24"/>
        </w:rPr>
        <w:t>1.所投监测设备应符合相应国家或行业标准，供应商应提供设备的检测报告或型式报告等有效证明文件，并能提供设备出厂检验合格证明</w:t>
      </w:r>
      <w:r>
        <w:rPr>
          <w:rFonts w:hint="eastAsia" w:ascii="Times New Roman" w:hAnsi="Times New Roman" w:eastAsia="宋体"/>
          <w:b w:val="0"/>
          <w:bCs/>
          <w:color w:val="000000"/>
          <w:sz w:val="24"/>
          <w:lang w:eastAsia="zh-CN"/>
        </w:rPr>
        <w:t>。</w:t>
      </w:r>
    </w:p>
    <w:p w14:paraId="20CE9689">
      <w:pPr>
        <w:keepLines w:val="0"/>
        <w:pageBreakBefore w:val="0"/>
        <w:widowControl/>
        <w:kinsoku/>
        <w:wordWrap/>
        <w:overflowPunct/>
        <w:topLinePunct w:val="0"/>
        <w:autoSpaceDE/>
        <w:autoSpaceDN/>
        <w:bidi w:val="0"/>
        <w:adjustRightInd/>
        <w:snapToGrid/>
        <w:spacing w:after="0" w:line="360" w:lineRule="auto"/>
        <w:ind w:firstLine="480" w:firstLineChars="200"/>
        <w:jc w:val="both"/>
        <w:textAlignment w:val="auto"/>
        <w:rPr>
          <w:b w:val="0"/>
          <w:bCs/>
        </w:rPr>
      </w:pPr>
      <w:r>
        <w:rPr>
          <w:rFonts w:ascii="Times New Roman" w:hAnsi="Times New Roman" w:eastAsia="宋体"/>
          <w:b w:val="0"/>
          <w:bCs/>
          <w:color w:val="000000"/>
          <w:sz w:val="24"/>
        </w:rPr>
        <w:t>2.设备型号、数量、配件、资料与采购文件一致，资质真实可查。</w:t>
      </w:r>
    </w:p>
    <w:p w14:paraId="4F7317E6">
      <w:pPr>
        <w:keepLines w:val="0"/>
        <w:pageBreakBefore w:val="0"/>
        <w:widowControl/>
        <w:kinsoku/>
        <w:wordWrap/>
        <w:overflowPunct/>
        <w:topLinePunct w:val="0"/>
        <w:autoSpaceDE/>
        <w:autoSpaceDN/>
        <w:bidi w:val="0"/>
        <w:adjustRightInd/>
        <w:snapToGrid/>
        <w:spacing w:after="0" w:line="360" w:lineRule="auto"/>
        <w:ind w:firstLine="480" w:firstLineChars="200"/>
        <w:jc w:val="both"/>
        <w:textAlignment w:val="auto"/>
        <w:rPr>
          <w:b w:val="0"/>
          <w:bCs/>
        </w:rPr>
      </w:pPr>
      <w:r>
        <w:rPr>
          <w:rFonts w:ascii="Times New Roman" w:hAnsi="Times New Roman" w:eastAsia="宋体"/>
          <w:b w:val="0"/>
          <w:bCs/>
          <w:color w:val="000000"/>
          <w:sz w:val="24"/>
        </w:rPr>
        <w:t>3.单机性能：COD、氨氮、pH、明渠流量计全部满足对应HJ标准的示值误差、重复性、检出限要求；余氯满足厂家型式报告指标。</w:t>
      </w:r>
    </w:p>
    <w:p w14:paraId="442527A9">
      <w:pPr>
        <w:keepLines w:val="0"/>
        <w:pageBreakBefore w:val="0"/>
        <w:widowControl/>
        <w:kinsoku/>
        <w:wordWrap/>
        <w:overflowPunct/>
        <w:topLinePunct w:val="0"/>
        <w:autoSpaceDE/>
        <w:autoSpaceDN/>
        <w:bidi w:val="0"/>
        <w:adjustRightInd/>
        <w:snapToGrid/>
        <w:spacing w:after="0" w:line="360" w:lineRule="auto"/>
        <w:ind w:firstLine="480" w:firstLineChars="200"/>
        <w:jc w:val="both"/>
        <w:textAlignment w:val="auto"/>
        <w:rPr>
          <w:b w:val="0"/>
          <w:bCs/>
        </w:rPr>
      </w:pPr>
      <w:r>
        <w:rPr>
          <w:rFonts w:ascii="Times New Roman" w:hAnsi="Times New Roman" w:eastAsia="宋体"/>
          <w:b w:val="0"/>
          <w:bCs/>
          <w:color w:val="000000"/>
          <w:sz w:val="24"/>
        </w:rPr>
        <w:t>4.系统联调：五项参数全部稳定上传，HJ 212-2025报文完整，数据状态标记正确，pH、水温、瞬时、累计流量字段正确，在线数据有效率≥95%。</w:t>
      </w:r>
    </w:p>
    <w:p w14:paraId="1AB03BCD">
      <w:pPr>
        <w:keepLines w:val="0"/>
        <w:pageBreakBefore w:val="0"/>
        <w:widowControl/>
        <w:kinsoku/>
        <w:wordWrap/>
        <w:overflowPunct/>
        <w:topLinePunct w:val="0"/>
        <w:autoSpaceDE/>
        <w:autoSpaceDN/>
        <w:bidi w:val="0"/>
        <w:adjustRightInd/>
        <w:snapToGrid/>
        <w:spacing w:after="0" w:line="360" w:lineRule="auto"/>
        <w:ind w:firstLine="480" w:firstLineChars="200"/>
        <w:jc w:val="both"/>
        <w:textAlignment w:val="auto"/>
        <w:rPr>
          <w:b w:val="0"/>
          <w:bCs/>
        </w:rPr>
      </w:pPr>
      <w:r>
        <w:rPr>
          <w:rFonts w:ascii="Times New Roman" w:hAnsi="Times New Roman" w:eastAsia="宋体"/>
          <w:b w:val="0"/>
          <w:bCs/>
          <w:color w:val="000000"/>
          <w:sz w:val="24"/>
        </w:rPr>
        <w:t>5.通过第三方比对监测及生态环境主管部门核查，可正常纳入排污许可自行监测在线监管体系。</w:t>
      </w:r>
    </w:p>
    <w:p w14:paraId="6CFF5336">
      <w:pPr>
        <w:keepLines w:val="0"/>
        <w:pageBreakBefore w:val="0"/>
        <w:widowControl/>
        <w:kinsoku/>
        <w:wordWrap/>
        <w:overflowPunct/>
        <w:topLinePunct w:val="0"/>
        <w:autoSpaceDE/>
        <w:autoSpaceDN/>
        <w:bidi w:val="0"/>
        <w:adjustRightInd/>
        <w:snapToGrid/>
        <w:spacing w:after="0" w:line="360" w:lineRule="auto"/>
        <w:ind w:firstLine="480" w:firstLineChars="200"/>
        <w:jc w:val="both"/>
        <w:textAlignment w:val="auto"/>
        <w:rPr>
          <w:b w:val="0"/>
          <w:bCs/>
        </w:rPr>
      </w:pPr>
      <w:r>
        <w:rPr>
          <w:rFonts w:ascii="Times New Roman" w:hAnsi="Times New Roman" w:eastAsia="宋体"/>
          <w:b w:val="0"/>
          <w:bCs/>
          <w:color w:val="000000"/>
          <w:sz w:val="24"/>
        </w:rPr>
        <w:t>6.巴歇尔槽一致性校核：现场实测巴歇尔槽喉道尺寸与流量计系统参数设置保持一致，防止参数错录导致计量偏差。</w:t>
      </w:r>
    </w:p>
    <w:p w14:paraId="45887E85">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auto"/>
        <w:ind w:left="0" w:firstLine="560" w:firstLineChars="200"/>
        <w:jc w:val="left"/>
        <w:textAlignment w:val="baseline"/>
        <w:rPr>
          <w:rFonts w:hint="eastAsia" w:ascii="仿宋" w:hAnsi="仿宋" w:eastAsia="仿宋" w:cs="仿宋"/>
          <w:snapToGrid w:val="0"/>
          <w:color w:val="FF0000"/>
          <w:kern w:val="0"/>
          <w:sz w:val="28"/>
          <w:szCs w:val="28"/>
          <w:lang w:val="en-US" w:eastAsia="zh-CN" w:bidi="ar"/>
        </w:rPr>
      </w:pPr>
    </w:p>
    <w:p w14:paraId="0274575F">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auto"/>
        <w:ind w:left="0" w:firstLine="560" w:firstLineChars="200"/>
        <w:jc w:val="left"/>
        <w:textAlignment w:val="baseline"/>
        <w:rPr>
          <w:rFonts w:hint="eastAsia" w:ascii="仿宋" w:hAnsi="仿宋" w:eastAsia="仿宋" w:cs="仿宋"/>
          <w:snapToGrid w:val="0"/>
          <w:color w:val="FF0000"/>
          <w:kern w:val="0"/>
          <w:sz w:val="28"/>
          <w:szCs w:val="28"/>
          <w:lang w:val="en-US" w:eastAsia="zh-CN" w:bidi="ar"/>
        </w:rPr>
      </w:pPr>
      <w:r>
        <w:rPr>
          <w:rFonts w:hint="eastAsia" w:ascii="仿宋" w:hAnsi="仿宋" w:eastAsia="仿宋" w:cs="仿宋"/>
          <w:snapToGrid w:val="0"/>
          <w:color w:val="FF0000"/>
          <w:kern w:val="0"/>
          <w:sz w:val="28"/>
          <w:szCs w:val="28"/>
          <w:lang w:val="en-US" w:eastAsia="zh-CN" w:bidi="ar"/>
        </w:rPr>
        <w:t>备注：本项目采购需求基于前期初步市场调研，非最终招标采购需求，如认为存在异议或排他性内容，请以书面方式向院方提出。</w:t>
      </w:r>
    </w:p>
    <w:p w14:paraId="52DD7DB7">
      <w:pPr>
        <w:keepLines w:val="0"/>
        <w:pageBreakBefore w:val="0"/>
        <w:widowControl/>
        <w:kinsoku/>
        <w:wordWrap/>
        <w:overflowPunct/>
        <w:topLinePunct w:val="0"/>
        <w:autoSpaceDE/>
        <w:autoSpaceDN/>
        <w:bidi w:val="0"/>
        <w:adjustRightInd/>
        <w:snapToGrid/>
        <w:spacing w:after="0" w:line="360" w:lineRule="auto"/>
        <w:ind w:firstLine="440" w:firstLineChars="200"/>
        <w:jc w:val="both"/>
        <w:textAlignment w:val="auto"/>
        <w:rPr>
          <w:b w:val="0"/>
          <w:bCs/>
        </w:rPr>
      </w:pPr>
    </w:p>
    <w:sectPr>
      <w:footerReference r:id="rId5" w:type="default"/>
      <w:pgSz w:w="11906" w:h="16838"/>
      <w:pgMar w:top="1417" w:right="1417" w:bottom="1417" w:left="1417"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8"/>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auto"/>
    <w:pitch w:val="default"/>
    <w:sig w:usb0="E00006FF" w:usb1="420024FF" w:usb2="02000000" w:usb3="00000000" w:csb0="2000019F" w:csb1="00000000"/>
  </w:font>
  <w:font w:name="ＭＳ 明朝">
    <w:altName w:val="Yu Gothic"/>
    <w:panose1 w:val="00000000000000000000"/>
    <w:charset w:val="80"/>
    <w:family w:val="roman"/>
    <w:pitch w:val="default"/>
    <w:sig w:usb0="00000000" w:usb1="00000000" w:usb2="00000010" w:usb3="00000000" w:csb0="00020000" w:csb1="00000000"/>
  </w:font>
  <w:font w:name="Yu Gothic">
    <w:panose1 w:val="020B0400000000000000"/>
    <w:charset w:val="80"/>
    <w:family w:val="auto"/>
    <w:pitch w:val="default"/>
    <w:sig w:usb0="E00002FF" w:usb1="2AC7FDFF" w:usb2="00000016" w:usb3="00000000" w:csb0="2002009F" w:csb1="00000000"/>
  </w:font>
  <w:font w:name="ＭＳ 明朝">
    <w:altName w:val="宋体"/>
    <w:panose1 w:val="00000000000000000000"/>
    <w:charset w:val="86"/>
    <w:family w:val="auto"/>
    <w:pitch w:val="default"/>
    <w:sig w:usb0="00000000" w:usb1="00000000" w:usb2="00000000" w:usb3="00000000" w:csb0="00000000" w:csb1="00000000"/>
  </w:font>
  <w:font w:name="MS Gothic">
    <w:panose1 w:val="020B0609070205080204"/>
    <w:charset w:val="80"/>
    <w:family w:val="auto"/>
    <w:pitch w:val="default"/>
    <w:sig w:usb0="E00002FF" w:usb1="6AC7FDFB" w:usb2="08000012" w:usb3="00000000" w:csb0="4002009F" w:csb1="DFD70000"/>
  </w:font>
  <w:font w:name="Courier">
    <w:altName w:val="Courier New"/>
    <w:panose1 w:val="02000500000000000000"/>
    <w:charset w:val="00"/>
    <w:family w:val="auto"/>
    <w:pitch w:val="default"/>
    <w:sig w:usb0="00000000" w:usb1="00000000" w:usb2="00000000" w:usb3="00000000" w:csb0="00000001" w:csb1="00000000"/>
  </w:font>
  <w:font w:name="仿宋">
    <w:panose1 w:val="02010609060101010101"/>
    <w:charset w:val="86"/>
    <w:family w:val="auto"/>
    <w:pitch w:val="default"/>
    <w:sig w:usb0="800002BF" w:usb1="38CF7CFA" w:usb2="00000016" w:usb3="00000000" w:csb0="00040001" w:csb1="00000000"/>
  </w:font>
  <w:font w:name="ＭＳ 明朝">
    <w:altName w:val="FFont-Family"/>
    <w:panose1 w:val="00000000000000000000"/>
    <w:charset w:val="00"/>
    <w:family w:val="auto"/>
    <w:pitch w:val="default"/>
    <w:sig w:usb0="00000000" w:usb1="00000000" w:usb2="00000000" w:usb3="00000000" w:csb0="00000000" w:csb1="00000000"/>
  </w:font>
  <w:font w:name="FFont-Family">
    <w:panose1 w:val="02000509000000000000"/>
    <w:charset w:val="00"/>
    <w:family w:val="auto"/>
    <w:pitch w:val="default"/>
    <w:sig w:usb0="00000001"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44999F">
    <w:pPr>
      <w:pStyle w:val="24"/>
    </w:pPr>
    <w:r>
      <w:rPr>
        <w:sz w:val="22"/>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C362C17">
                          <w:pPr>
                            <w:pStyle w:val="24"/>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2C362C17">
                    <w:pPr>
                      <w:pStyle w:val="24"/>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7E"/>
    <w:multiLevelType w:val="singleLevel"/>
    <w:tmpl w:val="FFFFFF7E"/>
    <w:lvl w:ilvl="0" w:tentative="0">
      <w:start w:val="1"/>
      <w:numFmt w:val="decimal"/>
      <w:pStyle w:val="20"/>
      <w:lvlText w:val="%1."/>
      <w:lvlJc w:val="left"/>
      <w:pPr>
        <w:tabs>
          <w:tab w:val="left" w:pos="1080"/>
        </w:tabs>
        <w:ind w:left="1080" w:hanging="360"/>
      </w:pPr>
    </w:lvl>
  </w:abstractNum>
  <w:abstractNum w:abstractNumId="1">
    <w:nsid w:val="FFFFFF7F"/>
    <w:multiLevelType w:val="singleLevel"/>
    <w:tmpl w:val="FFFFFF7F"/>
    <w:lvl w:ilvl="0" w:tentative="0">
      <w:start w:val="1"/>
      <w:numFmt w:val="decimal"/>
      <w:pStyle w:val="13"/>
      <w:lvlText w:val="%1."/>
      <w:lvlJc w:val="left"/>
      <w:pPr>
        <w:tabs>
          <w:tab w:val="left" w:pos="720"/>
        </w:tabs>
        <w:ind w:left="720" w:hanging="360"/>
      </w:pPr>
    </w:lvl>
  </w:abstractNum>
  <w:abstractNum w:abstractNumId="2">
    <w:nsid w:val="FFFFFF82"/>
    <w:multiLevelType w:val="singleLevel"/>
    <w:tmpl w:val="FFFFFF82"/>
    <w:lvl w:ilvl="0" w:tentative="0">
      <w:start w:val="1"/>
      <w:numFmt w:val="bullet"/>
      <w:pStyle w:val="18"/>
      <w:lvlText w:val=""/>
      <w:lvlJc w:val="left"/>
      <w:pPr>
        <w:tabs>
          <w:tab w:val="left" w:pos="1080"/>
        </w:tabs>
        <w:ind w:left="1080" w:hanging="360"/>
      </w:pPr>
      <w:rPr>
        <w:rFonts w:hint="default" w:ascii="Symbol" w:hAnsi="Symbol"/>
      </w:rPr>
    </w:lvl>
  </w:abstractNum>
  <w:abstractNum w:abstractNumId="3">
    <w:nsid w:val="FFFFFF83"/>
    <w:multiLevelType w:val="singleLevel"/>
    <w:tmpl w:val="FFFFFF83"/>
    <w:lvl w:ilvl="0" w:tentative="0">
      <w:start w:val="1"/>
      <w:numFmt w:val="bullet"/>
      <w:pStyle w:val="23"/>
      <w:lvlText w:val=""/>
      <w:lvlJc w:val="left"/>
      <w:pPr>
        <w:tabs>
          <w:tab w:val="left" w:pos="720"/>
        </w:tabs>
        <w:ind w:left="720" w:hanging="360"/>
      </w:pPr>
      <w:rPr>
        <w:rFonts w:hint="default" w:ascii="Symbol" w:hAnsi="Symbol"/>
      </w:rPr>
    </w:lvl>
  </w:abstractNum>
  <w:abstractNum w:abstractNumId="4">
    <w:nsid w:val="FFFFFF88"/>
    <w:multiLevelType w:val="singleLevel"/>
    <w:tmpl w:val="FFFFFF88"/>
    <w:lvl w:ilvl="0" w:tentative="0">
      <w:start w:val="1"/>
      <w:numFmt w:val="decimal"/>
      <w:pStyle w:val="14"/>
      <w:lvlText w:val="%1."/>
      <w:lvlJc w:val="left"/>
      <w:pPr>
        <w:tabs>
          <w:tab w:val="left" w:pos="360"/>
        </w:tabs>
        <w:ind w:left="360" w:hanging="360"/>
      </w:pPr>
    </w:lvl>
  </w:abstractNum>
  <w:abstractNum w:abstractNumId="5">
    <w:nsid w:val="FFFFFF89"/>
    <w:multiLevelType w:val="singleLevel"/>
    <w:tmpl w:val="FFFFFF89"/>
    <w:lvl w:ilvl="0" w:tentative="0">
      <w:start w:val="1"/>
      <w:numFmt w:val="bullet"/>
      <w:pStyle w:val="16"/>
      <w:lvlText w:val=""/>
      <w:lvlJc w:val="left"/>
      <w:pPr>
        <w:tabs>
          <w:tab w:val="left" w:pos="360"/>
        </w:tabs>
        <w:ind w:left="360" w:hanging="360"/>
      </w:pPr>
      <w:rPr>
        <w:rFonts w:hint="default" w:ascii="Symbol" w:hAnsi="Symbol"/>
      </w:rPr>
    </w:lvl>
  </w:abstractNum>
  <w:num w:numId="1">
    <w:abstractNumId w:val="1"/>
  </w:num>
  <w:num w:numId="2">
    <w:abstractNumId w:val="4"/>
  </w:num>
  <w:num w:numId="3">
    <w:abstractNumId w:val="5"/>
  </w:num>
  <w:num w:numId="4">
    <w:abstractNumId w:val="2"/>
  </w:num>
  <w:num w:numId="5">
    <w:abstractNumId w:val="0"/>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documentProtection w:enforcement="0"/>
  <w:defaultTabStop w:val="720"/>
  <w:characterSpacingControl w:val="doNotCompress"/>
  <w:footnotePr>
    <w:footnote w:id="0"/>
    <w:footnote w:id="1"/>
  </w:footnotePr>
  <w:endnotePr>
    <w:endnote w:id="0"/>
    <w:endnote w:id="1"/>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 w:val="0C655CA5"/>
    <w:rsid w:val="3A1C4C18"/>
    <w:rsid w:val="4B8946DB"/>
    <w:rsid w:val="58583B89"/>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ja-JP"/>
  <w:clrSchemeMapping w:bg1="light1" w:t1="dark1" w:bg2="light2" w:t2="dark2" w:accent1="accent1" w:accent2="accent2" w:accent3="accent3" w:accent4="accent4" w:accent5="accent5" w:accent6="accent6" w:hyperlink="hyperlink" w:followedHyperlink="followedHyperlink"/>
  <w14:defaultImageDpi w14:val="300"/>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semiHidden="0" w:name="macro"/>
    <w:lsdException w:uiPriority="99" w:name="toa heading"/>
    <w:lsdException w:qFormat="1" w:uiPriority="99" w:semiHidden="0" w:name="List"/>
    <w:lsdException w:uiPriority="99" w:semiHidden="0" w:name="List Bullet"/>
    <w:lsdException w:qFormat="1" w:uiPriority="99" w:semiHidden="0" w:name="List Number"/>
    <w:lsdException w:qFormat="1" w:uiPriority="99" w:semiHidden="0" w:name="List 2"/>
    <w:lsdException w:uiPriority="99" w:semiHidden="0" w:name="List 3"/>
    <w:lsdException w:uiPriority="99" w:name="List 4"/>
    <w:lsdException w:uiPriority="99" w:name="List 5"/>
    <w:lsdException w:qFormat="1" w:uiPriority="99" w:semiHidden="0" w:name="List Bullet 2"/>
    <w:lsdException w:uiPriority="99" w:semiHidden="0" w:name="List Bullet 3"/>
    <w:lsdException w:uiPriority="99" w:name="List Bullet 4"/>
    <w:lsdException w:uiPriority="99" w:name="List Bullet 5"/>
    <w:lsdException w:uiPriority="99" w:semiHidden="0" w:name="List Number 2"/>
    <w:lsdException w:uiPriority="99" w:semiHidden="0"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semiHidden="0" w:name="Body Text"/>
    <w:lsdException w:uiPriority="99" w:name="Body Text Indent"/>
    <w:lsdException w:qFormat="1" w:uiPriority="99" w:semiHidden="0" w:name="List Continue"/>
    <w:lsdException w:qFormat="1" w:uiPriority="99" w:semiHidden="0" w:name="List Continue 2"/>
    <w:lsdException w:qFormat="1" w:uiPriority="99" w:semiHidden="0"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qFormat="1" w:uiPriority="99" w:semiHidden="0" w:name="Body Text 2"/>
    <w:lsdException w:uiPriority="99" w:semiHidden="0"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qFormat="1" w:unhideWhenUsed="0" w:uiPriority="1" w:semiHidden="0" w:name="No Spacing"/>
    <w:lsdException w:qFormat="1" w:unhideWhenUsed="0" w:uiPriority="60" w:semiHidden="0" w:name="Light Shading"/>
    <w:lsdException w:qFormat="1"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qFormat="1" w:unhideWhenUsed="0" w:uiPriority="60" w:semiHidden="0" w:name="Light Shading Accent 1"/>
    <w:lsdException w:qFormat="1"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qFormat="1" w:unhideWhenUsed="0" w:uiPriority="73" w:semiHidden="0" w:name="Colorful Grid Accent 1"/>
    <w:lsdException w:qFormat="1" w:unhideWhenUsed="0" w:uiPriority="60" w:semiHidden="0" w:name="Light Shading Accent 2"/>
    <w:lsdException w:qFormat="1" w:unhideWhenUsed="0" w:uiPriority="61" w:semiHidden="0" w:name="Light List Accent 2"/>
    <w:lsdException w:unhideWhenUsed="0" w:uiPriority="62" w:semiHidden="0" w:name="Light Grid Accent 2"/>
    <w:lsdException w:qFormat="1" w:unhideWhenUsed="0" w:uiPriority="63" w:semiHidden="0" w:name="Medium Shading 1 Accent 2"/>
    <w:lsdException w:unhideWhenUsed="0" w:uiPriority="64" w:semiHidden="0" w:name="Medium Shading 2 Accent 2"/>
    <w:lsdException w:unhideWhenUsed="0" w:uiPriority="65" w:semiHidden="0" w:name="Medium List 1 Accent 2"/>
    <w:lsdException w:qFormat="1"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qFormat="1" w:unhideWhenUsed="0" w:uiPriority="71" w:semiHidden="0" w:name="Colorful Shading Accent 2"/>
    <w:lsdException w:unhideWhenUsed="0" w:uiPriority="72" w:semiHidden="0" w:name="Colorful List Accent 2"/>
    <w:lsdException w:unhideWhenUsed="0" w:uiPriority="73" w:semiHidden="0" w:name="Colorful Grid Accent 2"/>
    <w:lsdException w:qFormat="1" w:unhideWhenUsed="0" w:uiPriority="60" w:semiHidden="0" w:name="Light Shading Accent 3"/>
    <w:lsdException w:qFormat="1"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qFormat="1" w:unhideWhenUsed="0" w:uiPriority="72" w:semiHidden="0" w:name="Colorful List Accent 3"/>
    <w:lsdException w:qFormat="1" w:unhideWhenUsed="0" w:uiPriority="73" w:semiHidden="0" w:name="Colorful Grid Accent 3"/>
    <w:lsdException w:qFormat="1" w:unhideWhenUsed="0" w:uiPriority="60" w:semiHidden="0" w:name="Light Shading Accent 4"/>
    <w:lsdException w:qFormat="1"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qFormat="1" w:unhideWhenUsed="0" w:uiPriority="73" w:semiHidden="0" w:name="Colorful Grid Accent 4"/>
    <w:lsdException w:qFormat="1" w:unhideWhenUsed="0" w:uiPriority="60" w:semiHidden="0" w:name="Light Shading Accent 5"/>
    <w:lsdException w:qFormat="1"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qFormat="1"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qFormat="1" w:unhideWhenUsed="0" w:uiPriority="60" w:semiHidden="0" w:name="Light Shading Accent 6"/>
    <w:lsdException w:qFormat="1"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qFormat="1"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line="276" w:lineRule="auto"/>
    </w:pPr>
    <w:rPr>
      <w:rFonts w:asciiTheme="minorHAnsi" w:hAnsiTheme="minorHAnsi" w:eastAsiaTheme="minorEastAsia" w:cstheme="minorBidi"/>
      <w:sz w:val="22"/>
      <w:szCs w:val="22"/>
      <w:lang w:val="en-US" w:eastAsia="en-US" w:bidi="ar-SA"/>
    </w:rPr>
  </w:style>
  <w:style w:type="paragraph" w:styleId="3">
    <w:name w:val="heading 1"/>
    <w:basedOn w:val="1"/>
    <w:next w:val="1"/>
    <w:link w:val="138"/>
    <w:qFormat/>
    <w:uiPriority w:val="9"/>
    <w:pPr>
      <w:keepNext/>
      <w:keepLines/>
      <w:spacing w:before="480" w:after="0"/>
      <w:outlineLvl w:val="0"/>
    </w:pPr>
    <w:rPr>
      <w:rFonts w:asciiTheme="majorHAnsi" w:hAnsiTheme="majorHAnsi" w:eastAsiaTheme="majorEastAsia" w:cstheme="majorBidi"/>
      <w:b/>
      <w:bCs/>
      <w:color w:val="376092" w:themeColor="accent1" w:themeShade="BF"/>
      <w:sz w:val="28"/>
      <w:szCs w:val="28"/>
    </w:rPr>
  </w:style>
  <w:style w:type="paragraph" w:styleId="4">
    <w:name w:val="heading 2"/>
    <w:basedOn w:val="1"/>
    <w:next w:val="1"/>
    <w:link w:val="139"/>
    <w:unhideWhenUsed/>
    <w:qFormat/>
    <w:uiPriority w:val="9"/>
    <w:pPr>
      <w:keepNext/>
      <w:keepLines/>
      <w:spacing w:before="200" w:after="0"/>
      <w:outlineLvl w:val="1"/>
    </w:pPr>
    <w:rPr>
      <w:rFonts w:asciiTheme="majorHAnsi" w:hAnsiTheme="majorHAnsi" w:eastAsiaTheme="majorEastAsia" w:cstheme="majorBidi"/>
      <w:b/>
      <w:bCs/>
      <w:color w:val="4F81BD" w:themeColor="accent1"/>
      <w:sz w:val="26"/>
      <w:szCs w:val="26"/>
      <w14:textFill>
        <w14:solidFill>
          <w14:schemeClr w14:val="accent1"/>
        </w14:solidFill>
      </w14:textFill>
    </w:rPr>
  </w:style>
  <w:style w:type="paragraph" w:styleId="5">
    <w:name w:val="heading 3"/>
    <w:basedOn w:val="1"/>
    <w:next w:val="1"/>
    <w:link w:val="140"/>
    <w:unhideWhenUsed/>
    <w:qFormat/>
    <w:uiPriority w:val="9"/>
    <w:pPr>
      <w:keepNext/>
      <w:keepLines/>
      <w:spacing w:before="200" w:after="0"/>
      <w:outlineLvl w:val="2"/>
    </w:pPr>
    <w:rPr>
      <w:rFonts w:asciiTheme="majorHAnsi" w:hAnsiTheme="majorHAnsi" w:eastAsiaTheme="majorEastAsia" w:cstheme="majorBidi"/>
      <w:b/>
      <w:bCs/>
      <w:color w:val="4F81BD" w:themeColor="accent1"/>
      <w14:textFill>
        <w14:solidFill>
          <w14:schemeClr w14:val="accent1"/>
        </w14:solidFill>
      </w14:textFill>
    </w:rPr>
  </w:style>
  <w:style w:type="paragraph" w:styleId="6">
    <w:name w:val="heading 4"/>
    <w:basedOn w:val="1"/>
    <w:next w:val="1"/>
    <w:link w:val="150"/>
    <w:semiHidden/>
    <w:unhideWhenUsed/>
    <w:qFormat/>
    <w:uiPriority w:val="9"/>
    <w:pPr>
      <w:keepNext/>
      <w:keepLines/>
      <w:spacing w:before="200" w:after="0"/>
      <w:outlineLvl w:val="3"/>
    </w:pPr>
    <w:rPr>
      <w:rFonts w:asciiTheme="majorHAnsi" w:hAnsiTheme="majorHAnsi" w:eastAsiaTheme="majorEastAsia" w:cstheme="majorBidi"/>
      <w:b/>
      <w:bCs/>
      <w:i/>
      <w:iCs/>
      <w:color w:val="4F81BD" w:themeColor="accent1"/>
      <w14:textFill>
        <w14:solidFill>
          <w14:schemeClr w14:val="accent1"/>
        </w14:solidFill>
      </w14:textFill>
    </w:rPr>
  </w:style>
  <w:style w:type="paragraph" w:styleId="7">
    <w:name w:val="heading 5"/>
    <w:basedOn w:val="1"/>
    <w:next w:val="1"/>
    <w:link w:val="151"/>
    <w:semiHidden/>
    <w:unhideWhenUsed/>
    <w:qFormat/>
    <w:uiPriority w:val="9"/>
    <w:pPr>
      <w:keepNext/>
      <w:keepLines/>
      <w:spacing w:before="200" w:after="0"/>
      <w:outlineLvl w:val="4"/>
    </w:pPr>
    <w:rPr>
      <w:rFonts w:asciiTheme="majorHAnsi" w:hAnsiTheme="majorHAnsi" w:eastAsiaTheme="majorEastAsia" w:cstheme="majorBidi"/>
      <w:color w:val="254061" w:themeColor="accent1" w:themeShade="80"/>
    </w:rPr>
  </w:style>
  <w:style w:type="paragraph" w:styleId="8">
    <w:name w:val="heading 6"/>
    <w:basedOn w:val="1"/>
    <w:next w:val="1"/>
    <w:link w:val="152"/>
    <w:semiHidden/>
    <w:unhideWhenUsed/>
    <w:qFormat/>
    <w:uiPriority w:val="9"/>
    <w:pPr>
      <w:keepNext/>
      <w:keepLines/>
      <w:spacing w:before="200" w:after="0"/>
      <w:outlineLvl w:val="5"/>
    </w:pPr>
    <w:rPr>
      <w:rFonts w:asciiTheme="majorHAnsi" w:hAnsiTheme="majorHAnsi" w:eastAsiaTheme="majorEastAsia" w:cstheme="majorBidi"/>
      <w:i/>
      <w:iCs/>
      <w:color w:val="254061" w:themeColor="accent1" w:themeShade="80"/>
    </w:rPr>
  </w:style>
  <w:style w:type="paragraph" w:styleId="9">
    <w:name w:val="heading 7"/>
    <w:basedOn w:val="1"/>
    <w:next w:val="1"/>
    <w:link w:val="153"/>
    <w:semiHidden/>
    <w:unhideWhenUsed/>
    <w:qFormat/>
    <w:uiPriority w:val="9"/>
    <w:pPr>
      <w:keepNext/>
      <w:keepLines/>
      <w:spacing w:before="200" w:after="0"/>
      <w:outlineLvl w:val="6"/>
    </w:pPr>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paragraph" w:styleId="10">
    <w:name w:val="heading 8"/>
    <w:basedOn w:val="1"/>
    <w:next w:val="1"/>
    <w:link w:val="154"/>
    <w:semiHidden/>
    <w:unhideWhenUsed/>
    <w:qFormat/>
    <w:uiPriority w:val="9"/>
    <w:pPr>
      <w:keepNext/>
      <w:keepLines/>
      <w:spacing w:before="200" w:after="0"/>
      <w:outlineLvl w:val="7"/>
    </w:pPr>
    <w:rPr>
      <w:rFonts w:asciiTheme="majorHAnsi" w:hAnsiTheme="majorHAnsi" w:eastAsiaTheme="majorEastAsia" w:cstheme="majorBidi"/>
      <w:color w:val="4F81BD" w:themeColor="accent1"/>
      <w:sz w:val="20"/>
      <w:szCs w:val="20"/>
      <w14:textFill>
        <w14:solidFill>
          <w14:schemeClr w14:val="accent1"/>
        </w14:solidFill>
      </w14:textFill>
    </w:rPr>
  </w:style>
  <w:style w:type="paragraph" w:styleId="11">
    <w:name w:val="heading 9"/>
    <w:basedOn w:val="1"/>
    <w:next w:val="1"/>
    <w:link w:val="155"/>
    <w:semiHidden/>
    <w:unhideWhenUsed/>
    <w:qFormat/>
    <w:uiPriority w:val="9"/>
    <w:pPr>
      <w:keepNext/>
      <w:keepLines/>
      <w:spacing w:before="200" w:after="0"/>
      <w:outlineLvl w:val="8"/>
    </w:pPr>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character" w:default="1" w:styleId="132">
    <w:name w:val="Default Paragraph Font"/>
    <w:semiHidden/>
    <w:unhideWhenUsed/>
    <w:uiPriority w:val="1"/>
  </w:style>
  <w:style w:type="table" w:default="1" w:styleId="32">
    <w:name w:val="Normal Table"/>
    <w:semiHidden/>
    <w:unhideWhenUsed/>
    <w:uiPriority w:val="99"/>
    <w:tblPr>
      <w:tblCellMar>
        <w:top w:w="0" w:type="dxa"/>
        <w:left w:w="108" w:type="dxa"/>
        <w:bottom w:w="0" w:type="dxa"/>
        <w:right w:w="108" w:type="dxa"/>
      </w:tblCellMar>
    </w:tblPr>
  </w:style>
  <w:style w:type="paragraph" w:styleId="2">
    <w:name w:val="macro"/>
    <w:link w:val="147"/>
    <w:unhideWhenUsed/>
    <w:uiPriority w:val="99"/>
    <w:pPr>
      <w:tabs>
        <w:tab w:val="left" w:pos="576"/>
        <w:tab w:val="left" w:pos="1152"/>
        <w:tab w:val="left" w:pos="1728"/>
        <w:tab w:val="left" w:pos="2304"/>
        <w:tab w:val="left" w:pos="2880"/>
        <w:tab w:val="left" w:pos="3456"/>
        <w:tab w:val="left" w:pos="4032"/>
      </w:tabs>
      <w:spacing w:after="200" w:line="276" w:lineRule="auto"/>
    </w:pPr>
    <w:rPr>
      <w:rFonts w:ascii="Courier" w:hAnsi="Courier" w:eastAsiaTheme="minorEastAsia" w:cstheme="minorBidi"/>
      <w:sz w:val="20"/>
      <w:szCs w:val="20"/>
      <w:lang w:val="en-US" w:eastAsia="en-US" w:bidi="ar-SA"/>
    </w:rPr>
  </w:style>
  <w:style w:type="paragraph" w:styleId="12">
    <w:name w:val="List 3"/>
    <w:basedOn w:val="1"/>
    <w:unhideWhenUsed/>
    <w:uiPriority w:val="99"/>
    <w:pPr>
      <w:ind w:left="1080" w:hanging="360"/>
      <w:contextualSpacing/>
    </w:pPr>
  </w:style>
  <w:style w:type="paragraph" w:styleId="13">
    <w:name w:val="List Number 2"/>
    <w:basedOn w:val="1"/>
    <w:unhideWhenUsed/>
    <w:uiPriority w:val="99"/>
    <w:pPr>
      <w:numPr>
        <w:ilvl w:val="0"/>
        <w:numId w:val="1"/>
      </w:numPr>
      <w:contextualSpacing/>
    </w:pPr>
  </w:style>
  <w:style w:type="paragraph" w:styleId="14">
    <w:name w:val="List Number"/>
    <w:basedOn w:val="1"/>
    <w:unhideWhenUsed/>
    <w:qFormat/>
    <w:uiPriority w:val="99"/>
    <w:pPr>
      <w:numPr>
        <w:ilvl w:val="0"/>
        <w:numId w:val="2"/>
      </w:numPr>
      <w:contextualSpacing/>
    </w:pPr>
  </w:style>
  <w:style w:type="paragraph" w:styleId="15">
    <w:name w:val="caption"/>
    <w:basedOn w:val="1"/>
    <w:next w:val="1"/>
    <w:semiHidden/>
    <w:unhideWhenUsed/>
    <w:qFormat/>
    <w:uiPriority w:val="35"/>
    <w:pPr>
      <w:spacing w:line="240" w:lineRule="auto"/>
    </w:pPr>
    <w:rPr>
      <w:b/>
      <w:bCs/>
      <w:color w:val="4F81BD" w:themeColor="accent1"/>
      <w:sz w:val="18"/>
      <w:szCs w:val="18"/>
      <w14:textFill>
        <w14:solidFill>
          <w14:schemeClr w14:val="accent1"/>
        </w14:solidFill>
      </w14:textFill>
    </w:rPr>
  </w:style>
  <w:style w:type="paragraph" w:styleId="16">
    <w:name w:val="List Bullet"/>
    <w:basedOn w:val="1"/>
    <w:unhideWhenUsed/>
    <w:uiPriority w:val="99"/>
    <w:pPr>
      <w:numPr>
        <w:ilvl w:val="0"/>
        <w:numId w:val="3"/>
      </w:numPr>
      <w:contextualSpacing/>
    </w:pPr>
  </w:style>
  <w:style w:type="paragraph" w:styleId="17">
    <w:name w:val="Body Text 3"/>
    <w:basedOn w:val="1"/>
    <w:link w:val="146"/>
    <w:unhideWhenUsed/>
    <w:uiPriority w:val="99"/>
    <w:pPr>
      <w:spacing w:after="120"/>
    </w:pPr>
    <w:rPr>
      <w:sz w:val="16"/>
      <w:szCs w:val="16"/>
    </w:rPr>
  </w:style>
  <w:style w:type="paragraph" w:styleId="18">
    <w:name w:val="List Bullet 3"/>
    <w:basedOn w:val="1"/>
    <w:unhideWhenUsed/>
    <w:uiPriority w:val="99"/>
    <w:pPr>
      <w:numPr>
        <w:ilvl w:val="0"/>
        <w:numId w:val="4"/>
      </w:numPr>
      <w:contextualSpacing/>
    </w:pPr>
  </w:style>
  <w:style w:type="paragraph" w:styleId="19">
    <w:name w:val="Body Text"/>
    <w:basedOn w:val="1"/>
    <w:link w:val="144"/>
    <w:unhideWhenUsed/>
    <w:uiPriority w:val="99"/>
    <w:pPr>
      <w:spacing w:after="120"/>
    </w:pPr>
  </w:style>
  <w:style w:type="paragraph" w:styleId="20">
    <w:name w:val="List Number 3"/>
    <w:basedOn w:val="1"/>
    <w:unhideWhenUsed/>
    <w:uiPriority w:val="99"/>
    <w:pPr>
      <w:numPr>
        <w:ilvl w:val="0"/>
        <w:numId w:val="5"/>
      </w:numPr>
      <w:contextualSpacing/>
    </w:pPr>
  </w:style>
  <w:style w:type="paragraph" w:styleId="21">
    <w:name w:val="List 2"/>
    <w:basedOn w:val="1"/>
    <w:unhideWhenUsed/>
    <w:qFormat/>
    <w:uiPriority w:val="99"/>
    <w:pPr>
      <w:ind w:left="720" w:hanging="360"/>
      <w:contextualSpacing/>
    </w:pPr>
  </w:style>
  <w:style w:type="paragraph" w:styleId="22">
    <w:name w:val="List Continue"/>
    <w:basedOn w:val="1"/>
    <w:unhideWhenUsed/>
    <w:qFormat/>
    <w:uiPriority w:val="99"/>
    <w:pPr>
      <w:spacing w:after="120"/>
      <w:ind w:left="360"/>
      <w:contextualSpacing/>
    </w:pPr>
  </w:style>
  <w:style w:type="paragraph" w:styleId="23">
    <w:name w:val="List Bullet 2"/>
    <w:basedOn w:val="1"/>
    <w:unhideWhenUsed/>
    <w:qFormat/>
    <w:uiPriority w:val="99"/>
    <w:pPr>
      <w:numPr>
        <w:ilvl w:val="0"/>
        <w:numId w:val="6"/>
      </w:numPr>
      <w:contextualSpacing/>
    </w:pPr>
  </w:style>
  <w:style w:type="paragraph" w:styleId="24">
    <w:name w:val="footer"/>
    <w:basedOn w:val="1"/>
    <w:link w:val="136"/>
    <w:unhideWhenUsed/>
    <w:qFormat/>
    <w:uiPriority w:val="99"/>
    <w:pPr>
      <w:tabs>
        <w:tab w:val="center" w:pos="4680"/>
        <w:tab w:val="right" w:pos="9360"/>
      </w:tabs>
      <w:spacing w:after="0" w:line="240" w:lineRule="auto"/>
    </w:pPr>
  </w:style>
  <w:style w:type="paragraph" w:styleId="25">
    <w:name w:val="header"/>
    <w:basedOn w:val="1"/>
    <w:link w:val="135"/>
    <w:unhideWhenUsed/>
    <w:qFormat/>
    <w:uiPriority w:val="99"/>
    <w:pPr>
      <w:tabs>
        <w:tab w:val="center" w:pos="4680"/>
        <w:tab w:val="right" w:pos="9360"/>
      </w:tabs>
      <w:spacing w:after="0" w:line="240" w:lineRule="auto"/>
    </w:pPr>
  </w:style>
  <w:style w:type="paragraph" w:styleId="26">
    <w:name w:val="Subtitle"/>
    <w:basedOn w:val="1"/>
    <w:next w:val="1"/>
    <w:link w:val="142"/>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27">
    <w:name w:val="List"/>
    <w:basedOn w:val="1"/>
    <w:unhideWhenUsed/>
    <w:qFormat/>
    <w:uiPriority w:val="99"/>
    <w:pPr>
      <w:ind w:left="360" w:hanging="360"/>
      <w:contextualSpacing/>
    </w:pPr>
  </w:style>
  <w:style w:type="paragraph" w:styleId="28">
    <w:name w:val="Body Text 2"/>
    <w:basedOn w:val="1"/>
    <w:link w:val="145"/>
    <w:unhideWhenUsed/>
    <w:qFormat/>
    <w:uiPriority w:val="99"/>
    <w:pPr>
      <w:spacing w:after="120" w:line="480" w:lineRule="auto"/>
    </w:pPr>
  </w:style>
  <w:style w:type="paragraph" w:styleId="29">
    <w:name w:val="List Continue 2"/>
    <w:basedOn w:val="1"/>
    <w:unhideWhenUsed/>
    <w:qFormat/>
    <w:uiPriority w:val="99"/>
    <w:pPr>
      <w:spacing w:after="120"/>
      <w:ind w:left="720"/>
      <w:contextualSpacing/>
    </w:pPr>
  </w:style>
  <w:style w:type="paragraph" w:styleId="30">
    <w:name w:val="List Continue 3"/>
    <w:basedOn w:val="1"/>
    <w:unhideWhenUsed/>
    <w:qFormat/>
    <w:uiPriority w:val="99"/>
    <w:pPr>
      <w:spacing w:after="120"/>
      <w:ind w:left="1080"/>
      <w:contextualSpacing/>
    </w:pPr>
  </w:style>
  <w:style w:type="paragraph" w:styleId="31">
    <w:name w:val="Title"/>
    <w:basedOn w:val="1"/>
    <w:next w:val="1"/>
    <w:link w:val="141"/>
    <w:qFormat/>
    <w:uiPriority w:val="10"/>
    <w:pPr>
      <w:pBdr>
        <w:bottom w:val="single" w:color="4F81BD" w:themeColor="accent1" w:sz="8" w:space="4"/>
      </w:pBdr>
      <w:spacing w:after="300" w:line="240" w:lineRule="auto"/>
      <w:contextualSpacing/>
    </w:pPr>
    <w:rPr>
      <w:rFonts w:asciiTheme="majorHAnsi" w:hAnsiTheme="majorHAnsi" w:eastAsiaTheme="majorEastAsia" w:cstheme="majorBidi"/>
      <w:color w:val="17375E" w:themeColor="text2" w:themeShade="BF"/>
      <w:spacing w:val="5"/>
      <w:kern w:val="28"/>
      <w:sz w:val="52"/>
      <w:szCs w:val="52"/>
    </w:rPr>
  </w:style>
  <w:style w:type="table" w:styleId="33">
    <w:name w:val="Table Grid"/>
    <w:basedOn w:val="32"/>
    <w:qFormat/>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34">
    <w:name w:val="Light Shading"/>
    <w:basedOn w:val="32"/>
    <w:qFormat/>
    <w:uiPriority w:val="60"/>
    <w:pPr>
      <w:spacing w:after="0" w:line="240" w:lineRule="auto"/>
    </w:pPr>
    <w:rPr>
      <w:color w:val="000000" w:themeColor="text1" w:themeShade="BF"/>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left w:val="nil"/>
          <w:right w:val="nil"/>
          <w:insideH w:val="nil"/>
          <w:insideV w:val="nil"/>
        </w:tcBorders>
        <w:shd w:val="clear" w:color="auto" w:fill="BFBFBF" w:themeFill="text1" w:themeFillTint="3F"/>
      </w:tcPr>
    </w:tblStylePr>
  </w:style>
  <w:style w:type="table" w:styleId="35">
    <w:name w:val="Light Shading Accent 1"/>
    <w:basedOn w:val="32"/>
    <w:qFormat/>
    <w:uiPriority w:val="60"/>
    <w:pPr>
      <w:spacing w:after="0" w:line="240" w:lineRule="auto"/>
    </w:pPr>
    <w:rPr>
      <w:color w:val="376092" w:themeColor="accent1" w:themeShade="BF"/>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36">
    <w:name w:val="Light Shading Accent 2"/>
    <w:basedOn w:val="32"/>
    <w:qFormat/>
    <w:uiPriority w:val="60"/>
    <w:pPr>
      <w:spacing w:after="0" w:line="240" w:lineRule="auto"/>
    </w:pPr>
    <w:rPr>
      <w:color w:val="953735" w:themeColor="accent2" w:themeShade="BF"/>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left w:val="nil"/>
          <w:right w:val="nil"/>
          <w:insideH w:val="nil"/>
          <w:insideV w:val="nil"/>
        </w:tcBorders>
        <w:shd w:val="clear" w:color="auto" w:fill="EFD3D3" w:themeFill="accent2" w:themeFillTint="3F"/>
      </w:tcPr>
    </w:tblStylePr>
  </w:style>
  <w:style w:type="table" w:styleId="37">
    <w:name w:val="Light Shading Accent 3"/>
    <w:basedOn w:val="32"/>
    <w:qFormat/>
    <w:uiPriority w:val="60"/>
    <w:pPr>
      <w:spacing w:after="0" w:line="240" w:lineRule="auto"/>
    </w:pPr>
    <w:rPr>
      <w:color w:val="77933C" w:themeColor="accent3" w:themeShade="BF"/>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38">
    <w:name w:val="Light Shading Accent 4"/>
    <w:basedOn w:val="32"/>
    <w:qFormat/>
    <w:uiPriority w:val="60"/>
    <w:pPr>
      <w:spacing w:after="0" w:line="240" w:lineRule="auto"/>
    </w:pPr>
    <w:rPr>
      <w:color w:val="604A7B" w:themeColor="accent4" w:themeShade="BF"/>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39">
    <w:name w:val="Light Shading Accent 5"/>
    <w:basedOn w:val="32"/>
    <w:qFormat/>
    <w:uiPriority w:val="60"/>
    <w:pPr>
      <w:spacing w:after="0" w:line="240" w:lineRule="auto"/>
    </w:pPr>
    <w:rPr>
      <w:color w:val="31859C" w:themeColor="accent5" w:themeShade="BF"/>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left w:val="nil"/>
          <w:right w:val="nil"/>
          <w:insideH w:val="nil"/>
          <w:insideV w:val="nil"/>
        </w:tcBorders>
        <w:shd w:val="clear" w:color="auto" w:fill="D2EAF0" w:themeFill="accent5" w:themeFillTint="3F"/>
      </w:tcPr>
    </w:tblStylePr>
  </w:style>
  <w:style w:type="table" w:styleId="40">
    <w:name w:val="Light Shading Accent 6"/>
    <w:basedOn w:val="32"/>
    <w:qFormat/>
    <w:uiPriority w:val="60"/>
    <w:pPr>
      <w:spacing w:after="0" w:line="240" w:lineRule="auto"/>
    </w:pPr>
    <w:rPr>
      <w:color w:val="E46C0A" w:themeColor="accent6" w:themeShade="BF"/>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left w:val="nil"/>
          <w:right w:val="nil"/>
          <w:insideH w:val="nil"/>
          <w:insideV w:val="nil"/>
        </w:tcBorders>
        <w:shd w:val="clear" w:color="auto" w:fill="FDE5D1" w:themeFill="accent6" w:themeFillTint="3F"/>
      </w:tcPr>
    </w:tblStylePr>
  </w:style>
  <w:style w:type="table" w:styleId="41">
    <w:name w:val="Light List"/>
    <w:basedOn w:val="32"/>
    <w:qFormat/>
    <w:uiPriority w:val="61"/>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42">
    <w:name w:val="Light List Accent 1"/>
    <w:basedOn w:val="32"/>
    <w:qFormat/>
    <w:uiPriority w:val="61"/>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43">
    <w:name w:val="Light List Accent 2"/>
    <w:basedOn w:val="32"/>
    <w:qFormat/>
    <w:uiPriority w:val="61"/>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44">
    <w:name w:val="Light List Accent 3"/>
    <w:basedOn w:val="32"/>
    <w:qFormat/>
    <w:uiPriority w:val="61"/>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45">
    <w:name w:val="Light List Accent 4"/>
    <w:basedOn w:val="32"/>
    <w:qFormat/>
    <w:uiPriority w:val="61"/>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46">
    <w:name w:val="Light List Accent 5"/>
    <w:basedOn w:val="32"/>
    <w:qFormat/>
    <w:uiPriority w:val="61"/>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47">
    <w:name w:val="Light List Accent 6"/>
    <w:basedOn w:val="32"/>
    <w:qFormat/>
    <w:uiPriority w:val="61"/>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48">
    <w:name w:val="Light Grid"/>
    <w:basedOn w:val="32"/>
    <w:uiPriority w:val="62"/>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BFBFBF"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shd w:val="clear" w:color="auto" w:fill="BFBFBF"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tcPr>
    </w:tblStylePr>
  </w:style>
  <w:style w:type="table" w:styleId="49">
    <w:name w:val="Light Grid Accent 1"/>
    <w:basedOn w:val="32"/>
    <w:uiPriority w:val="62"/>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tcPr>
    </w:tblStylePr>
  </w:style>
  <w:style w:type="table" w:styleId="50">
    <w:name w:val="Light Grid Accent 2"/>
    <w:basedOn w:val="32"/>
    <w:uiPriority w:val="62"/>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3"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shd w:val="clear" w:color="auto" w:fill="EFD3D3"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tcPr>
    </w:tblStylePr>
  </w:style>
  <w:style w:type="table" w:styleId="51">
    <w:name w:val="Light Grid Accent 3"/>
    <w:basedOn w:val="32"/>
    <w:uiPriority w:val="62"/>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tcPr>
    </w:tblStylePr>
  </w:style>
  <w:style w:type="table" w:styleId="52">
    <w:name w:val="Light Grid Accent 4"/>
    <w:basedOn w:val="32"/>
    <w:uiPriority w:val="62"/>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tcPr>
    </w:tblStylePr>
  </w:style>
  <w:style w:type="table" w:styleId="53">
    <w:name w:val="Light Grid Accent 5"/>
    <w:basedOn w:val="32"/>
    <w:uiPriority w:val="62"/>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0"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shd w:val="clear" w:color="auto" w:fill="D2EAF0"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tcPr>
    </w:tblStylePr>
  </w:style>
  <w:style w:type="table" w:styleId="54">
    <w:name w:val="Light Grid Accent 6"/>
    <w:basedOn w:val="32"/>
    <w:uiPriority w:val="62"/>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5D1"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shd w:val="clear" w:color="auto" w:fill="FDE5D1"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tcPr>
    </w:tblStylePr>
  </w:style>
  <w:style w:type="table" w:styleId="55">
    <w:name w:val="Medium Shading 1"/>
    <w:basedOn w:val="32"/>
    <w:uiPriority w:val="63"/>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3F3F3F" w:themeColor="text1" w:themeTint="BF" w:sz="6" w:space="0"/>
          <w:left w:val="single" w:color="3F3F3F" w:themeColor="text1" w:themeTint="BF" w:sz="8" w:space="0"/>
          <w:bottom w:val="single" w:color="3F3F3F" w:themeColor="text1" w:themeTint="BF" w:sz="8" w:space="0"/>
          <w:right w:val="single" w:color="3F3F3F"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BFBFBF" w:themeFill="text1" w:themeFillTint="3F"/>
      </w:tcPr>
    </w:tblStylePr>
    <w:tblStylePr w:type="band1Horz">
      <w:tblPr/>
      <w:tcPr>
        <w:tcBorders>
          <w:insideH w:val="nil"/>
          <w:insideV w:val="nil"/>
        </w:tcBorders>
        <w:shd w:val="clear" w:color="auto" w:fill="BFBFBF" w:themeFill="text1" w:themeFillTint="3F"/>
      </w:tcPr>
    </w:tblStylePr>
    <w:tblStylePr w:type="band2Horz">
      <w:tblPr/>
      <w:tcPr>
        <w:tcBorders>
          <w:insideH w:val="nil"/>
          <w:insideV w:val="nil"/>
        </w:tcBorders>
      </w:tcPr>
    </w:tblStylePr>
  </w:style>
  <w:style w:type="table" w:styleId="56">
    <w:name w:val="Medium Shading 1 Accent 1"/>
    <w:basedOn w:val="32"/>
    <w:uiPriority w:val="63"/>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57">
    <w:name w:val="Medium Shading 1 Accent 2"/>
    <w:basedOn w:val="32"/>
    <w:qFormat/>
    <w:uiPriority w:val="63"/>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EFD3D3" w:themeFill="accent2" w:themeFillTint="3F"/>
      </w:tcPr>
    </w:tblStylePr>
    <w:tblStylePr w:type="band1Horz">
      <w:tblPr/>
      <w:tcPr>
        <w:tcBorders>
          <w:insideH w:val="nil"/>
          <w:insideV w:val="nil"/>
        </w:tcBorders>
        <w:shd w:val="clear" w:color="auto" w:fill="EFD3D3" w:themeFill="accent2" w:themeFillTint="3F"/>
      </w:tcPr>
    </w:tblStylePr>
    <w:tblStylePr w:type="band2Horz">
      <w:tblPr/>
      <w:tcPr>
        <w:tcBorders>
          <w:insideH w:val="nil"/>
          <w:insideV w:val="nil"/>
        </w:tcBorders>
      </w:tcPr>
    </w:tblStylePr>
  </w:style>
  <w:style w:type="table" w:styleId="58">
    <w:name w:val="Medium Shading 1 Accent 3"/>
    <w:basedOn w:val="32"/>
    <w:uiPriority w:val="63"/>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4CC82" w:themeColor="accent3" w:themeTint="BF" w:sz="6"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59">
    <w:name w:val="Medium Shading 1 Accent 4"/>
    <w:basedOn w:val="32"/>
    <w:uiPriority w:val="63"/>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60">
    <w:name w:val="Medium Shading 1 Accent 5"/>
    <w:basedOn w:val="32"/>
    <w:uiPriority w:val="63"/>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2EAF0" w:themeFill="accent5" w:themeFillTint="3F"/>
      </w:tcPr>
    </w:tblStylePr>
    <w:tblStylePr w:type="band1Horz">
      <w:tblPr/>
      <w:tcPr>
        <w:tcBorders>
          <w:insideH w:val="nil"/>
          <w:insideV w:val="nil"/>
        </w:tcBorders>
        <w:shd w:val="clear" w:color="auto" w:fill="D2EAF0" w:themeFill="accent5" w:themeFillTint="3F"/>
      </w:tcPr>
    </w:tblStylePr>
    <w:tblStylePr w:type="band2Horz">
      <w:tblPr/>
      <w:tcPr>
        <w:tcBorders>
          <w:insideH w:val="nil"/>
          <w:insideV w:val="nil"/>
        </w:tcBorders>
      </w:tcPr>
    </w:tblStylePr>
  </w:style>
  <w:style w:type="table" w:styleId="61">
    <w:name w:val="Medium Shading 1 Accent 6"/>
    <w:basedOn w:val="32"/>
    <w:uiPriority w:val="63"/>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DE5D1" w:themeFill="accent6" w:themeFillTint="3F"/>
      </w:tcPr>
    </w:tblStylePr>
    <w:tblStylePr w:type="band1Horz">
      <w:tblPr/>
      <w:tcPr>
        <w:tcBorders>
          <w:insideH w:val="nil"/>
          <w:insideV w:val="nil"/>
        </w:tcBorders>
        <w:shd w:val="clear" w:color="auto" w:fill="FDE5D1" w:themeFill="accent6" w:themeFillTint="3F"/>
      </w:tcPr>
    </w:tblStylePr>
    <w:tblStylePr w:type="band2Horz">
      <w:tblPr/>
      <w:tcPr>
        <w:tcBorders>
          <w:insideH w:val="nil"/>
          <w:insideV w:val="nil"/>
        </w:tcBorders>
      </w:tcPr>
    </w:tblStylePr>
  </w:style>
  <w:style w:type="table" w:styleId="62">
    <w:name w:val="Medium Shading 2"/>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3">
    <w:name w:val="Medium Shading 2 Accent 1"/>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4">
    <w:name w:val="Medium Shading 2 Accent 2"/>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5">
    <w:name w:val="Medium Shading 2 Accent 3"/>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6">
    <w:name w:val="Medium Shading 2 Accent 4"/>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7">
    <w:name w:val="Medium Shading 2 Accent 5"/>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8">
    <w:name w:val="Medium Shading 2 Accent 6"/>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9">
    <w:name w:val="Medium List 1"/>
    <w:basedOn w:val="32"/>
    <w:uiPriority w:val="65"/>
    <w:pPr>
      <w:spacing w:after="0" w:line="240" w:lineRule="auto"/>
    </w:pPr>
    <w:rPr>
      <w:color w:val="000000" w:themeColor="text1"/>
      <w14:textFill>
        <w14:solidFill>
          <w14:schemeClr w14:val="tx1"/>
        </w14:solidFill>
      </w14:textFill>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14:textFill>
          <w14:solidFill>
            <w14:schemeClr w14:val="tx2"/>
          </w14:solidFill>
        </w14:textFill>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BFBFBF" w:themeFill="text1" w:themeFillTint="3F"/>
      </w:tcPr>
    </w:tblStylePr>
    <w:tblStylePr w:type="band1Horz">
      <w:tblPr/>
      <w:tcPr>
        <w:shd w:val="clear" w:color="auto" w:fill="BFBFBF" w:themeFill="text1" w:themeFillTint="3F"/>
      </w:tcPr>
    </w:tblStylePr>
  </w:style>
  <w:style w:type="table" w:styleId="70">
    <w:name w:val="Medium List 1 Accent 1"/>
    <w:basedOn w:val="32"/>
    <w:uiPriority w:val="65"/>
    <w:pPr>
      <w:spacing w:after="0" w:line="240" w:lineRule="auto"/>
    </w:pPr>
    <w:rPr>
      <w:color w:val="000000" w:themeColor="text1"/>
      <w14:textFill>
        <w14:solidFill>
          <w14:schemeClr w14:val="tx1"/>
        </w14:solidFill>
      </w14:textFill>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14:textFill>
          <w14:solidFill>
            <w14:schemeClr w14:val="tx2"/>
          </w14:solidFill>
        </w14:textFill>
      </w:rPr>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71">
    <w:name w:val="Medium List 1 Accent 2"/>
    <w:basedOn w:val="32"/>
    <w:uiPriority w:val="65"/>
    <w:pPr>
      <w:spacing w:after="0" w:line="240" w:lineRule="auto"/>
    </w:pPr>
    <w:rPr>
      <w:color w:val="000000" w:themeColor="text1"/>
      <w14:textFill>
        <w14:solidFill>
          <w14:schemeClr w14:val="tx1"/>
        </w14:solidFill>
      </w14:textFill>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14:textFill>
          <w14:solidFill>
            <w14:schemeClr w14:val="tx2"/>
          </w14:solidFill>
        </w14:textFill>
      </w:rPr>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3" w:themeFill="accent2" w:themeFillTint="3F"/>
      </w:tcPr>
    </w:tblStylePr>
    <w:tblStylePr w:type="band1Horz">
      <w:tblPr/>
      <w:tcPr>
        <w:shd w:val="clear" w:color="auto" w:fill="EFD3D3" w:themeFill="accent2" w:themeFillTint="3F"/>
      </w:tcPr>
    </w:tblStylePr>
  </w:style>
  <w:style w:type="table" w:styleId="72">
    <w:name w:val="Medium List 1 Accent 3"/>
    <w:basedOn w:val="32"/>
    <w:uiPriority w:val="65"/>
    <w:pPr>
      <w:spacing w:after="0" w:line="240" w:lineRule="auto"/>
    </w:pPr>
    <w:rPr>
      <w:color w:val="000000" w:themeColor="text1"/>
      <w14:textFill>
        <w14:solidFill>
          <w14:schemeClr w14:val="tx1"/>
        </w14:solidFill>
      </w14:textFill>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14:textFill>
          <w14:solidFill>
            <w14:schemeClr w14:val="tx2"/>
          </w14:solidFill>
        </w14:textFill>
      </w:rPr>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73">
    <w:name w:val="Medium List 1 Accent 4"/>
    <w:basedOn w:val="32"/>
    <w:uiPriority w:val="65"/>
    <w:pPr>
      <w:spacing w:after="0" w:line="240" w:lineRule="auto"/>
    </w:pPr>
    <w:rPr>
      <w:color w:val="000000" w:themeColor="text1"/>
      <w14:textFill>
        <w14:solidFill>
          <w14:schemeClr w14:val="tx1"/>
        </w14:solidFill>
      </w14:textFill>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14:textFill>
          <w14:solidFill>
            <w14:schemeClr w14:val="tx2"/>
          </w14:solidFill>
        </w14:textFill>
      </w:rPr>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74">
    <w:name w:val="Medium List 1 Accent 5"/>
    <w:basedOn w:val="32"/>
    <w:uiPriority w:val="65"/>
    <w:pPr>
      <w:spacing w:after="0" w:line="240" w:lineRule="auto"/>
    </w:pPr>
    <w:rPr>
      <w:color w:val="000000" w:themeColor="text1"/>
      <w14:textFill>
        <w14:solidFill>
          <w14:schemeClr w14:val="tx1"/>
        </w14:solidFill>
      </w14:textFill>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14:textFill>
          <w14:solidFill>
            <w14:schemeClr w14:val="tx2"/>
          </w14:solidFill>
        </w14:textFill>
      </w:rPr>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0" w:themeFill="accent5" w:themeFillTint="3F"/>
      </w:tcPr>
    </w:tblStylePr>
    <w:tblStylePr w:type="band1Horz">
      <w:tblPr/>
      <w:tcPr>
        <w:shd w:val="clear" w:color="auto" w:fill="D2EAF0" w:themeFill="accent5" w:themeFillTint="3F"/>
      </w:tcPr>
    </w:tblStylePr>
  </w:style>
  <w:style w:type="table" w:styleId="75">
    <w:name w:val="Medium List 1 Accent 6"/>
    <w:basedOn w:val="32"/>
    <w:uiPriority w:val="65"/>
    <w:pPr>
      <w:spacing w:after="0" w:line="240" w:lineRule="auto"/>
    </w:pPr>
    <w:rPr>
      <w:color w:val="000000" w:themeColor="text1"/>
      <w14:textFill>
        <w14:solidFill>
          <w14:schemeClr w14:val="tx1"/>
        </w14:solidFill>
      </w14:textFill>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14:textFill>
          <w14:solidFill>
            <w14:schemeClr w14:val="tx2"/>
          </w14:solidFill>
        </w14:textFill>
      </w:rPr>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5D1" w:themeFill="accent6" w:themeFillTint="3F"/>
      </w:tcPr>
    </w:tblStylePr>
    <w:tblStylePr w:type="band1Horz">
      <w:tblPr/>
      <w:tcPr>
        <w:shd w:val="clear" w:color="auto" w:fill="FDE5D1" w:themeFill="accent6" w:themeFillTint="3F"/>
      </w:tcPr>
    </w:tblStylePr>
  </w:style>
  <w:style w:type="table" w:styleId="76">
    <w:name w:val="Medium List 2"/>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top w:val="nil"/>
          <w:bottom w:val="nil"/>
          <w:insideH w:val="nil"/>
          <w:insideV w:val="nil"/>
        </w:tcBorders>
        <w:shd w:val="clear" w:color="auto" w:fill="BFBFBF"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77">
    <w:name w:val="Medium List 2 Accent 1"/>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78">
    <w:name w:val="Medium List 2 Accent 2"/>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top w:val="nil"/>
          <w:bottom w:val="nil"/>
          <w:insideH w:val="nil"/>
          <w:insideV w:val="nil"/>
        </w:tcBorders>
        <w:shd w:val="clear" w:color="auto" w:fill="EFD3D3"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79">
    <w:name w:val="Medium List 2 Accent 3"/>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80">
    <w:name w:val="Medium List 2 Accent 4"/>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81">
    <w:name w:val="Medium List 2 Accent 5"/>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top w:val="nil"/>
          <w:bottom w:val="nil"/>
          <w:insideH w:val="nil"/>
          <w:insideV w:val="nil"/>
        </w:tcBorders>
        <w:shd w:val="clear" w:color="auto" w:fill="D2EA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82">
    <w:name w:val="Medium List 2 Accent 6"/>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top w:val="nil"/>
          <w:bottom w:val="nil"/>
          <w:insideH w:val="nil"/>
          <w:insideV w:val="nil"/>
        </w:tcBorders>
        <w:shd w:val="clear" w:color="auto" w:fill="FDE5D1"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3">
    <w:name w:val="Medium Grid 1"/>
    <w:basedOn w:val="32"/>
    <w:uiPriority w:val="67"/>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insideV w:val="single" w:color="3F3F3F" w:themeColor="text1" w:themeTint="BF" w:sz="8" w:space="0"/>
      </w:tblBorders>
      <w:tblCellMar>
        <w:top w:w="0" w:type="dxa"/>
        <w:left w:w="108" w:type="dxa"/>
        <w:bottom w:w="0" w:type="dxa"/>
        <w:right w:w="108" w:type="dxa"/>
      </w:tblCellMar>
    </w:tblPr>
    <w:tcPr>
      <w:shd w:val="clear" w:color="auto" w:fill="BFBFBF" w:themeFill="text1" w:themeFillTint="3F"/>
    </w:tcPr>
    <w:tblStylePr w:type="firstRow">
      <w:rPr>
        <w:b/>
        <w:bCs/>
      </w:rPr>
    </w:tblStylePr>
    <w:tblStylePr w:type="lastRow">
      <w:rPr>
        <w:b/>
        <w:bCs/>
      </w:rPr>
      <w:tblPr/>
      <w:tcPr>
        <w:tcBorders>
          <w:top w:val="single" w:color="3F3F3F" w:themeColor="text1" w:themeTint="BF" w:sz="18" w:space="0"/>
        </w:tcBorders>
      </w:tcPr>
    </w:tblStylePr>
    <w:tblStylePr w:type="firstCol">
      <w:rPr>
        <w:b/>
        <w:bCs/>
      </w:rPr>
    </w:tblStylePr>
    <w:tblStylePr w:type="lastCol">
      <w:rPr>
        <w:b/>
        <w:bCs/>
      </w:r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84">
    <w:name w:val="Medium Grid 1 Accent 1"/>
    <w:basedOn w:val="32"/>
    <w:uiPriority w:val="67"/>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color="7BA0CD" w:themeColor="accent1" w:themeTint="BF" w:sz="18" w:space="0"/>
        </w:tcBorders>
      </w:tcPr>
    </w:tblStylePr>
    <w:tblStylePr w:type="firstCol">
      <w:rPr>
        <w:b/>
        <w:bCs/>
      </w:rPr>
    </w:tblStylePr>
    <w:tblStylePr w:type="lastCol">
      <w:rPr>
        <w:b/>
        <w:bCs/>
      </w:r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85">
    <w:name w:val="Medium Grid 1 Accent 2"/>
    <w:basedOn w:val="32"/>
    <w:uiPriority w:val="67"/>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CellMar>
        <w:top w:w="0" w:type="dxa"/>
        <w:left w:w="108" w:type="dxa"/>
        <w:bottom w:w="0" w:type="dxa"/>
        <w:right w:w="108" w:type="dxa"/>
      </w:tblCellMar>
    </w:tblPr>
    <w:tcPr>
      <w:shd w:val="clear" w:color="auto" w:fill="EFD3D3" w:themeFill="accent2" w:themeFillTint="3F"/>
    </w:tcPr>
    <w:tblStylePr w:type="firstRow">
      <w:rPr>
        <w:b/>
        <w:bCs/>
      </w:rPr>
    </w:tblStylePr>
    <w:tblStylePr w:type="lastRow">
      <w:rPr>
        <w:b/>
        <w:bCs/>
      </w:rPr>
      <w:tblPr/>
      <w:tcPr>
        <w:tcBorders>
          <w:top w:val="single" w:color="CF7B79" w:themeColor="accent2" w:themeTint="BF" w:sz="18" w:space="0"/>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86">
    <w:name w:val="Medium Grid 1 Accent 3"/>
    <w:basedOn w:val="32"/>
    <w:uiPriority w:val="67"/>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insideV w:val="single" w:color="B4CC82" w:themeColor="accent3" w:themeTint="BF" w:sz="8" w:space="0"/>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color="B4CC82" w:themeColor="accent3" w:themeTint="BF" w:sz="18" w:space="0"/>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87">
    <w:name w:val="Medium Grid 1 Accent 4"/>
    <w:basedOn w:val="32"/>
    <w:uiPriority w:val="67"/>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color="9F8AB9" w:themeColor="accent4" w:themeTint="BF" w:sz="18" w:space="0"/>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88">
    <w:name w:val="Medium Grid 1 Accent 5"/>
    <w:basedOn w:val="32"/>
    <w:uiPriority w:val="67"/>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CellMar>
        <w:top w:w="0" w:type="dxa"/>
        <w:left w:w="108" w:type="dxa"/>
        <w:bottom w:w="0" w:type="dxa"/>
        <w:right w:w="108" w:type="dxa"/>
      </w:tblCellMar>
    </w:tblPr>
    <w:tcPr>
      <w:shd w:val="clear" w:color="auto" w:fill="D2EAF0" w:themeFill="accent5" w:themeFillTint="3F"/>
    </w:tcPr>
    <w:tblStylePr w:type="firstRow">
      <w:rPr>
        <w:b/>
        <w:bCs/>
      </w:rPr>
    </w:tblStylePr>
    <w:tblStylePr w:type="lastRow">
      <w:rPr>
        <w:b/>
        <w:bCs/>
      </w:rPr>
      <w:tblPr/>
      <w:tcPr>
        <w:tcBorders>
          <w:top w:val="single" w:color="78C0D4" w:themeColor="accent5" w:themeTint="BF" w:sz="18" w:space="0"/>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89">
    <w:name w:val="Medium Grid 1 Accent 6"/>
    <w:basedOn w:val="32"/>
    <w:uiPriority w:val="67"/>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CellMar>
        <w:top w:w="0" w:type="dxa"/>
        <w:left w:w="108" w:type="dxa"/>
        <w:bottom w:w="0" w:type="dxa"/>
        <w:right w:w="108" w:type="dxa"/>
      </w:tblCellMar>
    </w:tblPr>
    <w:tcPr>
      <w:shd w:val="clear" w:color="auto" w:fill="FDE5D1" w:themeFill="accent6" w:themeFillTint="3F"/>
    </w:tcPr>
    <w:tblStylePr w:type="firstRow">
      <w:rPr>
        <w:b/>
        <w:bCs/>
      </w:rPr>
    </w:tblStylePr>
    <w:tblStylePr w:type="lastRow">
      <w:rPr>
        <w:b/>
        <w:bCs/>
      </w:rPr>
      <w:tblPr/>
      <w:tcPr>
        <w:tcBorders>
          <w:top w:val="single" w:color="F9B074" w:themeColor="accent6" w:themeTint="BF" w:sz="18" w:space="0"/>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0">
    <w:name w:val="Medium Grid 2"/>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cPr>
      <w:shd w:val="clear" w:color="auto" w:fill="BFBFBF" w:themeFill="text1" w:themeFillTint="3F"/>
    </w:tcPr>
    <w:tblStylePr w:type="firstRow">
      <w:rPr>
        <w:b/>
        <w:bCs/>
        <w:color w:val="000000" w:themeColor="text1"/>
        <w14:textFill>
          <w14:solidFill>
            <w14:schemeClr w14:val="tx1"/>
          </w14:solidFill>
        </w14:textFill>
      </w:rPr>
      <w:tblPr/>
      <w:tcPr>
        <w:shd w:val="clear" w:color="auto" w:fill="E5E5E5" w:themeFill="tex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7F7F7F" w:themeFill="text1" w:themeFillTint="7F"/>
      </w:tcPr>
    </w:tblStylePr>
    <w:tblStylePr w:type="band1Horz">
      <w:tblPr/>
      <w:tcPr>
        <w:tcBorders>
          <w:insideH w:val="single" w:sz="6" w:space="0"/>
          <w:insideV w:val="single" w:sz="6" w:space="0"/>
        </w:tcBorders>
        <w:shd w:val="clear" w:color="auto" w:fill="7F7F7F" w:themeFill="text1" w:themeFillTint="7F"/>
      </w:tcPr>
    </w:tblStylePr>
    <w:tblStylePr w:type="nwCell">
      <w:tblPr/>
      <w:tcPr>
        <w:shd w:val="clear" w:color="auto" w:fill="FFFFFF" w:themeFill="background1"/>
      </w:tcPr>
    </w:tblStylePr>
  </w:style>
  <w:style w:type="table" w:styleId="91">
    <w:name w:val="Medium Grid 2 Accent 1"/>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14:textFill>
          <w14:solidFill>
            <w14:schemeClr w14:val="tx1"/>
          </w14:solidFill>
        </w14:textFill>
      </w:rPr>
      <w:tblPr/>
      <w:tcPr>
        <w:shd w:val="clear" w:color="auto" w:fill="EDF2F8" w:themeFill="accen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C0DE" w:themeFill="accent1" w:themeFillTint="7F"/>
      </w:tcPr>
    </w:tblStylePr>
    <w:tblStylePr w:type="band1Horz">
      <w:tblPr/>
      <w:tcPr>
        <w:tcBorders>
          <w:insideH w:val="single" w:sz="6" w:space="0"/>
          <w:insideV w:val="single" w:sz="6" w:space="0"/>
        </w:tcBorders>
        <w:shd w:val="clear" w:color="auto" w:fill="A7C0DE" w:themeFill="accent1" w:themeFillTint="7F"/>
      </w:tcPr>
    </w:tblStylePr>
    <w:tblStylePr w:type="nwCell">
      <w:tblPr/>
      <w:tcPr>
        <w:shd w:val="clear" w:color="auto" w:fill="FFFFFF" w:themeFill="background1"/>
      </w:tcPr>
    </w:tblStylePr>
  </w:style>
  <w:style w:type="table" w:styleId="92">
    <w:name w:val="Medium Grid 2 Accent 2"/>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cPr>
      <w:shd w:val="clear" w:color="auto" w:fill="EFD3D3" w:themeFill="accent2" w:themeFillTint="3F"/>
    </w:tcPr>
    <w:tblStylePr w:type="firstRow">
      <w:rPr>
        <w:b/>
        <w:bCs/>
        <w:color w:val="000000" w:themeColor="text1"/>
        <w14:textFill>
          <w14:solidFill>
            <w14:schemeClr w14:val="tx1"/>
          </w14:solidFill>
        </w14:textFill>
      </w:rPr>
      <w:tblPr/>
      <w:tcPr>
        <w:shd w:val="clear" w:color="auto" w:fill="F8EDED" w:themeFill="accent2"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insideV w:val="single" w:sz="6" w:space="0"/>
        </w:tcBorders>
        <w:shd w:val="clear" w:color="auto" w:fill="DFA7A6" w:themeFill="accent2" w:themeFillTint="7F"/>
      </w:tcPr>
    </w:tblStylePr>
    <w:tblStylePr w:type="nwCell">
      <w:tblPr/>
      <w:tcPr>
        <w:shd w:val="clear" w:color="auto" w:fill="FFFFFF" w:themeFill="background1"/>
      </w:tcPr>
    </w:tblStylePr>
  </w:style>
  <w:style w:type="table" w:styleId="93">
    <w:name w:val="Medium Grid 2 Accent 3"/>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14:textFill>
          <w14:solidFill>
            <w14:schemeClr w14:val="tx1"/>
          </w14:solidFill>
        </w14:textFill>
      </w:rPr>
      <w:tblPr/>
      <w:tcPr>
        <w:shd w:val="clear" w:color="auto" w:fill="F5F8EE" w:themeFill="accent3"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insideV w:val="single" w:sz="6" w:space="0"/>
        </w:tcBorders>
        <w:shd w:val="clear" w:color="auto" w:fill="CDDDAC" w:themeFill="accent3" w:themeFillTint="7F"/>
      </w:tcPr>
    </w:tblStylePr>
    <w:tblStylePr w:type="nwCell">
      <w:tblPr/>
      <w:tcPr>
        <w:shd w:val="clear" w:color="auto" w:fill="FFFFFF" w:themeFill="background1"/>
      </w:tcPr>
    </w:tblStylePr>
  </w:style>
  <w:style w:type="table" w:styleId="94">
    <w:name w:val="Medium Grid 2 Accent 4"/>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14:textFill>
          <w14:solidFill>
            <w14:schemeClr w14:val="tx1"/>
          </w14:solidFill>
        </w14:textFill>
      </w:rPr>
      <w:tblPr/>
      <w:tcPr>
        <w:shd w:val="clear" w:color="auto" w:fill="F2EFF5" w:themeFill="accent4"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insideV w:val="single" w:sz="6" w:space="0"/>
        </w:tcBorders>
        <w:shd w:val="clear" w:color="auto" w:fill="BFB1D0" w:themeFill="accent4" w:themeFillTint="7F"/>
      </w:tcPr>
    </w:tblStylePr>
    <w:tblStylePr w:type="nwCell">
      <w:tblPr/>
      <w:tcPr>
        <w:shd w:val="clear" w:color="auto" w:fill="FFFFFF" w:themeFill="background1"/>
      </w:tcPr>
    </w:tblStylePr>
  </w:style>
  <w:style w:type="table" w:styleId="95">
    <w:name w:val="Medium Grid 2 Accent 5"/>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cPr>
      <w:shd w:val="clear" w:color="auto" w:fill="D2EAF0" w:themeFill="accent5" w:themeFillTint="3F"/>
    </w:tcPr>
    <w:tblStylePr w:type="firstRow">
      <w:rPr>
        <w:b/>
        <w:bCs/>
        <w:color w:val="000000" w:themeColor="text1"/>
        <w14:textFill>
          <w14:solidFill>
            <w14:schemeClr w14:val="tx1"/>
          </w14:solidFill>
        </w14:textFill>
      </w:rPr>
      <w:tblPr/>
      <w:tcPr>
        <w:shd w:val="clear" w:color="auto" w:fill="EDF6F9" w:themeFill="accent5"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insideV w:val="single" w:sz="6" w:space="0"/>
        </w:tcBorders>
        <w:shd w:val="clear" w:color="auto" w:fill="A5D5E2" w:themeFill="accent5" w:themeFillTint="7F"/>
      </w:tcPr>
    </w:tblStylePr>
    <w:tblStylePr w:type="nwCell">
      <w:tblPr/>
      <w:tcPr>
        <w:shd w:val="clear" w:color="auto" w:fill="FFFFFF" w:themeFill="background1"/>
      </w:tcPr>
    </w:tblStylePr>
  </w:style>
  <w:style w:type="table" w:styleId="96">
    <w:name w:val="Medium Grid 2 Accent 6"/>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cPr>
      <w:shd w:val="clear" w:color="auto" w:fill="FDE5D1" w:themeFill="accent6" w:themeFillTint="3F"/>
    </w:tcPr>
    <w:tblStylePr w:type="firstRow">
      <w:rPr>
        <w:b/>
        <w:bCs/>
        <w:color w:val="000000" w:themeColor="text1"/>
        <w14:textFill>
          <w14:solidFill>
            <w14:schemeClr w14:val="tx1"/>
          </w14:solidFill>
        </w14:textFill>
      </w:rPr>
      <w:tblPr/>
      <w:tcPr>
        <w:shd w:val="clear" w:color="auto" w:fill="FEF4EC" w:themeFill="accent6"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insideV w:val="single" w:sz="6" w:space="0"/>
        </w:tcBorders>
        <w:shd w:val="clear" w:color="auto" w:fill="FBCAA2" w:themeFill="accent6" w:themeFillTint="7F"/>
      </w:tcPr>
    </w:tblStylePr>
    <w:tblStylePr w:type="nwCell">
      <w:tblPr/>
      <w:tcPr>
        <w:shd w:val="clear" w:color="auto" w:fill="FFFFFF" w:themeFill="background1"/>
      </w:tcPr>
    </w:tblStylePr>
  </w:style>
  <w:style w:type="table" w:styleId="97">
    <w:name w:val="Medium Grid 3"/>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BFBFBF" w:themeFill="tex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000000" w:themeFill="tex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000000" w:themeFill="tex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7F7F7F"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7F7F7F" w:themeFill="text1" w:themeFillTint="7F"/>
      </w:tcPr>
    </w:tblStylePr>
  </w:style>
  <w:style w:type="table" w:styleId="98">
    <w:name w:val="Medium Grid 3 Accent 1"/>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F81BD" w:themeFill="accen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F81BD" w:themeFill="accen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C0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7C0DE" w:themeFill="accent1" w:themeFillTint="7F"/>
      </w:tcPr>
    </w:tblStylePr>
  </w:style>
  <w:style w:type="table" w:styleId="99">
    <w:name w:val="Medium Grid 3 Accent 2"/>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FD3D3" w:themeFill="accent2"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C0504D" w:themeFill="accent2"/>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C0504D" w:themeFill="accent2"/>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DFA7A6" w:themeFill="accent2" w:themeFillTint="7F"/>
      </w:tcPr>
    </w:tblStylePr>
  </w:style>
  <w:style w:type="table" w:styleId="100">
    <w:name w:val="Medium Grid 3 Accent 3"/>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9BBB59" w:themeFill="accent3"/>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9BBB59" w:themeFill="accent3"/>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CDDDAC" w:themeFill="accent3" w:themeFillTint="7F"/>
      </w:tcPr>
    </w:tblStylePr>
  </w:style>
  <w:style w:type="table" w:styleId="101">
    <w:name w:val="Medium Grid 3 Accent 4"/>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8064A2" w:themeFill="accent4"/>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8064A2" w:themeFill="accent4"/>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BFB1D0" w:themeFill="accent4" w:themeFillTint="7F"/>
      </w:tcPr>
    </w:tblStylePr>
  </w:style>
  <w:style w:type="table" w:styleId="102">
    <w:name w:val="Medium Grid 3 Accent 5"/>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2EAF0" w:themeFill="accent5"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BACC6" w:themeFill="accent5"/>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BACC6" w:themeFill="accent5"/>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5D5E2" w:themeFill="accent5" w:themeFillTint="7F"/>
      </w:tcPr>
    </w:tblStylePr>
  </w:style>
  <w:style w:type="table" w:styleId="103">
    <w:name w:val="Medium Grid 3 Accent 6"/>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FDE5D1" w:themeFill="accent6"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F79646" w:themeFill="accent6"/>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F79646" w:themeFill="accent6"/>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FBCAA2" w:themeFill="accent6" w:themeFillTint="7F"/>
      </w:tcPr>
    </w:tblStylePr>
  </w:style>
  <w:style w:type="table" w:styleId="104">
    <w:name w:val="Dark List"/>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05">
    <w:name w:val="Dark List Accent 1"/>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1"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60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6091" w:themeFill="accent1" w:themeFillShade="BF"/>
      </w:tcPr>
    </w:tblStylePr>
    <w:tblStylePr w:type="band1Vert">
      <w:tblPr/>
      <w:tcPr>
        <w:tcBorders>
          <w:top w:val="nil"/>
          <w:left w:val="nil"/>
          <w:bottom w:val="nil"/>
          <w:right w:val="nil"/>
          <w:insideH w:val="nil"/>
          <w:insideV w:val="nil"/>
        </w:tcBorders>
        <w:shd w:val="clear" w:color="auto" w:fill="366091" w:themeFill="accent1" w:themeFillShade="BF"/>
      </w:tcPr>
    </w:tblStylePr>
    <w:tblStylePr w:type="band1Horz">
      <w:tblPr/>
      <w:tcPr>
        <w:tcBorders>
          <w:top w:val="nil"/>
          <w:left w:val="nil"/>
          <w:bottom w:val="nil"/>
          <w:right w:val="nil"/>
          <w:insideH w:val="nil"/>
          <w:insideV w:val="nil"/>
        </w:tcBorders>
        <w:shd w:val="clear" w:color="auto" w:fill="366091" w:themeFill="accent1" w:themeFillShade="BF"/>
      </w:tcPr>
    </w:tblStylePr>
  </w:style>
  <w:style w:type="table" w:styleId="106">
    <w:name w:val="Dark List Accent 2"/>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7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734" w:themeFill="accent2" w:themeFillShade="BF"/>
      </w:tcPr>
    </w:tblStylePr>
    <w:tblStylePr w:type="band1Vert">
      <w:tblPr/>
      <w:tcPr>
        <w:tcBorders>
          <w:top w:val="nil"/>
          <w:left w:val="nil"/>
          <w:bottom w:val="nil"/>
          <w:right w:val="nil"/>
          <w:insideH w:val="nil"/>
          <w:insideV w:val="nil"/>
        </w:tcBorders>
        <w:shd w:val="clear" w:color="auto" w:fill="943734" w:themeFill="accent2" w:themeFillShade="BF"/>
      </w:tcPr>
    </w:tblStylePr>
    <w:tblStylePr w:type="band1Horz">
      <w:tblPr/>
      <w:tcPr>
        <w:tcBorders>
          <w:top w:val="nil"/>
          <w:left w:val="nil"/>
          <w:bottom w:val="nil"/>
          <w:right w:val="nil"/>
          <w:insideH w:val="nil"/>
          <w:insideV w:val="nil"/>
        </w:tcBorders>
        <w:shd w:val="clear" w:color="auto" w:fill="943734" w:themeFill="accent2" w:themeFillShade="BF"/>
      </w:tcPr>
    </w:tblStylePr>
  </w:style>
  <w:style w:type="table" w:styleId="107">
    <w:name w:val="Dark List Accent 3"/>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7"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08">
    <w:name w:val="Dark List Accent 4"/>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0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09">
    <w:name w:val="Dark List Accent 5"/>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0">
    <w:name w:val="Dark List Accent 6"/>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9"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9" w:themeFill="accent6" w:themeFillShade="BF"/>
      </w:tcPr>
    </w:tblStylePr>
    <w:tblStylePr w:type="band1Vert">
      <w:tblPr/>
      <w:tcPr>
        <w:tcBorders>
          <w:top w:val="nil"/>
          <w:left w:val="nil"/>
          <w:bottom w:val="nil"/>
          <w:right w:val="nil"/>
          <w:insideH w:val="nil"/>
          <w:insideV w:val="nil"/>
        </w:tcBorders>
        <w:shd w:val="clear" w:color="auto" w:fill="E36C09" w:themeFill="accent6" w:themeFillShade="BF"/>
      </w:tcPr>
    </w:tblStylePr>
    <w:tblStylePr w:type="band1Horz">
      <w:tblPr/>
      <w:tcPr>
        <w:tcBorders>
          <w:top w:val="nil"/>
          <w:left w:val="nil"/>
          <w:bottom w:val="nil"/>
          <w:right w:val="nil"/>
          <w:insideH w:val="nil"/>
          <w:insideV w:val="nil"/>
        </w:tcBorders>
        <w:shd w:val="clear" w:color="auto" w:fill="E36C09" w:themeFill="accent6" w:themeFillShade="BF"/>
      </w:tcPr>
    </w:tblStylePr>
  </w:style>
  <w:style w:type="table" w:styleId="111">
    <w:name w:val="Colorful Shading"/>
    <w:basedOn w:val="32"/>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5E5E5"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000000" w:themeFill="tex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000000" w:themeFill="tex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7F7F7F" w:themeFill="tex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2">
    <w:name w:val="Colorful Shading Accent 1"/>
    <w:basedOn w:val="32"/>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B4D74" w:themeFill="accen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B4D74" w:themeFill="accen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B4D74" w:themeFill="accent1" w:themeFillShade="99"/>
      </w:tcPr>
    </w:tblStylePr>
    <w:tblStylePr w:type="band1Vert">
      <w:tblPr/>
      <w:tcPr>
        <w:shd w:val="clear" w:color="auto" w:fill="B8CCE4" w:themeFill="accent1" w:themeFillTint="66"/>
      </w:tcPr>
    </w:tblStylePr>
    <w:tblStylePr w:type="band1Horz">
      <w:tblPr/>
      <w:tcPr>
        <w:shd w:val="clear" w:color="auto" w:fill="A7C0DE" w:themeFill="accen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3">
    <w:name w:val="Colorful Shading Accent 2"/>
    <w:basedOn w:val="32"/>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772C2A" w:themeFill="accent2"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772C2A" w:themeFill="accent2"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4">
    <w:name w:val="Colorful Shading Accent 3"/>
    <w:basedOn w:val="32"/>
    <w:uiPriority w:val="71"/>
    <w:pPr>
      <w:spacing w:after="0" w:line="240" w:lineRule="auto"/>
    </w:pPr>
    <w:rPr>
      <w:color w:val="000000" w:themeColor="text1"/>
      <w14:textFill>
        <w14:solidFill>
          <w14:schemeClr w14:val="tx1"/>
        </w14:solidFill>
      </w14:textFill>
    </w:rPr>
    <w:tblPr>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5E7530" w:themeFill="accent3"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5E7530" w:themeFill="accent3"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15">
    <w:name w:val="Colorful Shading Accent 4"/>
    <w:basedOn w:val="32"/>
    <w:uiPriority w:val="71"/>
    <w:pPr>
      <w:spacing w:after="0" w:line="240" w:lineRule="auto"/>
    </w:pPr>
    <w:rPr>
      <w:color w:val="000000" w:themeColor="text1"/>
      <w14:textFill>
        <w14:solidFill>
          <w14:schemeClr w14:val="tx1"/>
        </w14:solidFill>
      </w14:textFill>
    </w:rPr>
    <w:tblPr>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2EFF5"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4C3A62" w:themeFill="accent4"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4C3A62" w:themeFill="accent4"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4C3A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6">
    <w:name w:val="Colorful Shading Accent 5"/>
    <w:basedOn w:val="32"/>
    <w:uiPriority w:val="71"/>
    <w:pPr>
      <w:spacing w:after="0" w:line="240" w:lineRule="auto"/>
    </w:pPr>
    <w:rPr>
      <w:color w:val="000000" w:themeColor="text1"/>
      <w14:textFill>
        <w14:solidFill>
          <w14:schemeClr w14:val="tx1"/>
        </w14:solidFill>
      </w14:textFill>
    </w:rPr>
    <w:tblPr>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76A7C" w:themeFill="accent5"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76A7C" w:themeFill="accent5"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7">
    <w:name w:val="Colorful Shading Accent 6"/>
    <w:basedOn w:val="32"/>
    <w:uiPriority w:val="71"/>
    <w:pPr>
      <w:spacing w:after="0" w:line="240" w:lineRule="auto"/>
    </w:pPr>
    <w:rPr>
      <w:color w:val="000000" w:themeColor="text1"/>
      <w14:textFill>
        <w14:solidFill>
          <w14:schemeClr w14:val="tx1"/>
        </w14:solidFill>
      </w14:textFill>
    </w:rPr>
    <w:tblPr>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B65607" w:themeFill="accent6"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B65607" w:themeFill="accent6"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B65607"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8">
    <w:name w:val="Colorful List"/>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5E5E5" w:themeFill="tex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FBFBF" w:themeFill="text1" w:themeFillTint="3F"/>
      </w:tcPr>
    </w:tblStylePr>
    <w:tblStylePr w:type="band1Horz">
      <w:tblPr/>
      <w:tcPr>
        <w:shd w:val="clear" w:color="auto" w:fill="CCCCCC" w:themeFill="text1" w:themeFillTint="33"/>
      </w:tcPr>
    </w:tblStylePr>
  </w:style>
  <w:style w:type="table" w:styleId="119">
    <w:name w:val="Colorful List Accent 1"/>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20">
    <w:name w:val="Colorful List Accent 2"/>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3" w:themeFill="accent2" w:themeFillTint="3F"/>
      </w:tcPr>
    </w:tblStylePr>
    <w:tblStylePr w:type="band1Horz">
      <w:tblPr/>
      <w:tcPr>
        <w:shd w:val="clear" w:color="auto" w:fill="F2DBDB" w:themeFill="accent2" w:themeFillTint="33"/>
      </w:tcPr>
    </w:tblStylePr>
  </w:style>
  <w:style w:type="table" w:styleId="121">
    <w:name w:val="Colorful List Accent 3"/>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664E82" w:themeFill="accent4" w:themeFillShade="CC"/>
      </w:tcPr>
    </w:tblStylePr>
    <w:tblStylePr w:type="lastRow">
      <w:rPr>
        <w:b/>
        <w:bCs/>
        <w:color w:val="664F83"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22">
    <w:name w:val="Colorful List Accent 4"/>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2EFF5" w:themeFill="accent4"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7E9C40" w:themeFill="accent3" w:themeFillShade="CC"/>
      </w:tcPr>
    </w:tblStylePr>
    <w:tblStylePr w:type="lastRow">
      <w:rPr>
        <w:b/>
        <w:bCs/>
        <w:color w:val="7E9D40"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23">
    <w:name w:val="Colorful List Accent 5"/>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F3730A" w:themeFill="accent6" w:themeFillShade="CC"/>
      </w:tcPr>
    </w:tblStylePr>
    <w:tblStylePr w:type="lastRow">
      <w:rPr>
        <w:b/>
        <w:bCs/>
        <w:color w:val="F3740B"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0" w:themeFill="accent5" w:themeFillTint="3F"/>
      </w:tcPr>
    </w:tblStylePr>
    <w:tblStylePr w:type="band1Horz">
      <w:tblPr/>
      <w:tcPr>
        <w:shd w:val="clear" w:color="auto" w:fill="DAEEF3" w:themeFill="accent5" w:themeFillTint="33"/>
      </w:tcPr>
    </w:tblStylePr>
  </w:style>
  <w:style w:type="table" w:styleId="124">
    <w:name w:val="Colorful List Accent 6"/>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348DA5" w:themeFill="accent5" w:themeFillShade="CC"/>
      </w:tcPr>
    </w:tblStylePr>
    <w:tblStylePr w:type="lastRow">
      <w:rPr>
        <w:b/>
        <w:bCs/>
        <w:color w:val="358EA6"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5D1" w:themeFill="accent6" w:themeFillTint="3F"/>
      </w:tcPr>
    </w:tblStylePr>
    <w:tblStylePr w:type="band1Horz">
      <w:tblPr/>
      <w:tcPr>
        <w:shd w:val="clear" w:color="auto" w:fill="FDE9D9" w:themeFill="accent6" w:themeFillTint="33"/>
      </w:tcPr>
    </w:tblStylePr>
  </w:style>
  <w:style w:type="table" w:styleId="125">
    <w:name w:val="Colorful Grid"/>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14:textFill>
          <w14:solidFill>
            <w14:schemeClr w14:val="tx1"/>
          </w14:solidFill>
        </w14:textFill>
      </w:rPr>
      <w:tblPr/>
      <w:tcPr>
        <w:shd w:val="clear" w:color="auto" w:fill="999999" w:themeFill="text1" w:themeFillTint="66"/>
      </w:tcPr>
    </w:tblStylePr>
    <w:tblStylePr w:type="firstCol">
      <w:rPr>
        <w:color w:val="FFFFFF" w:themeColor="background1"/>
        <w14:textFill>
          <w14:solidFill>
            <w14:schemeClr w14:val="bg1"/>
          </w14:solidFill>
        </w14:textFill>
      </w:rPr>
      <w:tblPr/>
      <w:tcPr>
        <w:shd w:val="clear" w:color="auto" w:fill="000000" w:themeFill="text1" w:themeFillShade="BF"/>
      </w:tcPr>
    </w:tblStylePr>
    <w:tblStylePr w:type="lastCol">
      <w:rPr>
        <w:color w:val="FFFFFF" w:themeColor="background1"/>
        <w14:textFill>
          <w14:solidFill>
            <w14:schemeClr w14:val="bg1"/>
          </w14:solidFill>
        </w14:textFill>
      </w:rPr>
      <w:tblPr/>
      <w:tcPr>
        <w:shd w:val="clear" w:color="auto" w:fill="000000" w:themeFill="text1" w:themeFillShade="BF"/>
      </w:tc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126">
    <w:name w:val="Colorful Grid Accent 1"/>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14:textFill>
          <w14:solidFill>
            <w14:schemeClr w14:val="tx1"/>
          </w14:solidFill>
        </w14:textFill>
      </w:rPr>
      <w:tblPr/>
      <w:tcPr>
        <w:shd w:val="clear" w:color="auto" w:fill="B8CCE4" w:themeFill="accent1" w:themeFillTint="66"/>
      </w:tcPr>
    </w:tblStylePr>
    <w:tblStylePr w:type="firstCol">
      <w:rPr>
        <w:color w:val="FFFFFF" w:themeColor="background1"/>
        <w14:textFill>
          <w14:solidFill>
            <w14:schemeClr w14:val="bg1"/>
          </w14:solidFill>
        </w14:textFill>
      </w:rPr>
      <w:tblPr/>
      <w:tcPr>
        <w:shd w:val="clear" w:color="auto" w:fill="366091" w:themeFill="accent1" w:themeFillShade="BF"/>
      </w:tcPr>
    </w:tblStylePr>
    <w:tblStylePr w:type="lastCol">
      <w:rPr>
        <w:color w:val="FFFFFF" w:themeColor="background1"/>
        <w14:textFill>
          <w14:solidFill>
            <w14:schemeClr w14:val="bg1"/>
          </w14:solidFill>
        </w14:textFill>
      </w:rPr>
      <w:tblPr/>
      <w:tcPr>
        <w:shd w:val="clear" w:color="auto" w:fill="366091" w:themeFill="accent1" w:themeFillShade="BF"/>
      </w:tc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127">
    <w:name w:val="Colorful Grid Accent 2"/>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14:textFill>
          <w14:solidFill>
            <w14:schemeClr w14:val="tx1"/>
          </w14:solidFill>
        </w14:textFill>
      </w:rPr>
      <w:tblPr/>
      <w:tcPr>
        <w:shd w:val="clear" w:color="auto" w:fill="E5B8B7" w:themeFill="accent2" w:themeFillTint="66"/>
      </w:tcPr>
    </w:tblStylePr>
    <w:tblStylePr w:type="firstCol">
      <w:rPr>
        <w:color w:val="FFFFFF" w:themeColor="background1"/>
        <w14:textFill>
          <w14:solidFill>
            <w14:schemeClr w14:val="bg1"/>
          </w14:solidFill>
        </w14:textFill>
      </w:rPr>
      <w:tblPr/>
      <w:tcPr>
        <w:shd w:val="clear" w:color="auto" w:fill="943734" w:themeFill="accent2" w:themeFillShade="BF"/>
      </w:tcPr>
    </w:tblStylePr>
    <w:tblStylePr w:type="lastCol">
      <w:rPr>
        <w:color w:val="FFFFFF" w:themeColor="background1"/>
        <w14:textFill>
          <w14:solidFill>
            <w14:schemeClr w14:val="bg1"/>
          </w14:solidFill>
        </w14:textFill>
      </w:rPr>
      <w:tblPr/>
      <w:tcPr>
        <w:shd w:val="clear" w:color="auto" w:fill="9437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28">
    <w:name w:val="Colorful Grid Accent 3"/>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14:textFill>
          <w14:solidFill>
            <w14:schemeClr w14:val="tx1"/>
          </w14:solidFill>
        </w14:textFill>
      </w:rPr>
      <w:tblPr/>
      <w:tcPr>
        <w:shd w:val="clear" w:color="auto" w:fill="D6E3BC" w:themeFill="accent3" w:themeFillTint="66"/>
      </w:tcPr>
    </w:tblStylePr>
    <w:tblStylePr w:type="firstCol">
      <w:rPr>
        <w:color w:val="FFFFFF" w:themeColor="background1"/>
        <w14:textFill>
          <w14:solidFill>
            <w14:schemeClr w14:val="bg1"/>
          </w14:solidFill>
        </w14:textFill>
      </w:rPr>
      <w:tblPr/>
      <w:tcPr>
        <w:shd w:val="clear" w:color="auto" w:fill="76923C" w:themeFill="accent3" w:themeFillShade="BF"/>
      </w:tcPr>
    </w:tblStylePr>
    <w:tblStylePr w:type="lastCol">
      <w:rPr>
        <w:color w:val="FFFFFF" w:themeColor="background1"/>
        <w14:textFill>
          <w14:solidFill>
            <w14:schemeClr w14:val="bg1"/>
          </w14:solidFill>
        </w14:textFill>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29">
    <w:name w:val="Colorful Grid Accent 4"/>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14:textFill>
          <w14:solidFill>
            <w14:schemeClr w14:val="tx1"/>
          </w14:solidFill>
        </w14:textFill>
      </w:rPr>
      <w:tblPr/>
      <w:tcPr>
        <w:shd w:val="clear" w:color="auto" w:fill="CCC0D9" w:themeFill="accent4" w:themeFillTint="66"/>
      </w:tcPr>
    </w:tblStylePr>
    <w:tblStylePr w:type="firstCol">
      <w:rPr>
        <w:color w:val="FFFFFF" w:themeColor="background1"/>
        <w14:textFill>
          <w14:solidFill>
            <w14:schemeClr w14:val="bg1"/>
          </w14:solidFill>
        </w14:textFill>
      </w:rPr>
      <w:tblPr/>
      <w:tcPr>
        <w:shd w:val="clear" w:color="auto" w:fill="5F497A" w:themeFill="accent4" w:themeFillShade="BF"/>
      </w:tcPr>
    </w:tblStylePr>
    <w:tblStylePr w:type="lastCol">
      <w:rPr>
        <w:color w:val="FFFFFF" w:themeColor="background1"/>
        <w14:textFill>
          <w14:solidFill>
            <w14:schemeClr w14:val="bg1"/>
          </w14:solidFill>
        </w14:textFill>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30">
    <w:name w:val="Colorful Grid Accent 5"/>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14:textFill>
          <w14:solidFill>
            <w14:schemeClr w14:val="tx1"/>
          </w14:solidFill>
        </w14:textFill>
      </w:rPr>
      <w:tblPr/>
      <w:tcPr>
        <w:shd w:val="clear" w:color="auto" w:fill="B6DDE8" w:themeFill="accent5" w:themeFillTint="66"/>
      </w:tcPr>
    </w:tblStylePr>
    <w:tblStylePr w:type="firstCol">
      <w:rPr>
        <w:color w:val="FFFFFF" w:themeColor="background1"/>
        <w14:textFill>
          <w14:solidFill>
            <w14:schemeClr w14:val="bg1"/>
          </w14:solidFill>
        </w14:textFill>
      </w:rPr>
      <w:tblPr/>
      <w:tcPr>
        <w:shd w:val="clear" w:color="auto" w:fill="31849B" w:themeFill="accent5" w:themeFillShade="BF"/>
      </w:tcPr>
    </w:tblStylePr>
    <w:tblStylePr w:type="lastCol">
      <w:rPr>
        <w:color w:val="FFFFFF" w:themeColor="background1"/>
        <w14:textFill>
          <w14:solidFill>
            <w14:schemeClr w14:val="bg1"/>
          </w14:solidFill>
        </w14:textFill>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31">
    <w:name w:val="Colorful Grid Accent 6"/>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14:textFill>
          <w14:solidFill>
            <w14:schemeClr w14:val="tx1"/>
          </w14:solidFill>
        </w14:textFill>
      </w:rPr>
      <w:tblPr/>
      <w:tcPr>
        <w:shd w:val="clear" w:color="auto" w:fill="FBD4B4" w:themeFill="accent6" w:themeFillTint="66"/>
      </w:tcPr>
    </w:tblStylePr>
    <w:tblStylePr w:type="firstCol">
      <w:rPr>
        <w:color w:val="FFFFFF" w:themeColor="background1"/>
        <w14:textFill>
          <w14:solidFill>
            <w14:schemeClr w14:val="bg1"/>
          </w14:solidFill>
        </w14:textFill>
      </w:rPr>
      <w:tblPr/>
      <w:tcPr>
        <w:shd w:val="clear" w:color="auto" w:fill="E36C09" w:themeFill="accent6" w:themeFillShade="BF"/>
      </w:tcPr>
    </w:tblStylePr>
    <w:tblStylePr w:type="lastCol">
      <w:rPr>
        <w:color w:val="FFFFFF" w:themeColor="background1"/>
        <w14:textFill>
          <w14:solidFill>
            <w14:schemeClr w14:val="bg1"/>
          </w14:solidFill>
        </w14:textFill>
      </w:rPr>
      <w:tblPr/>
      <w:tcPr>
        <w:shd w:val="clear" w:color="auto" w:fill="E36C09"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133">
    <w:name w:val="Strong"/>
    <w:basedOn w:val="132"/>
    <w:qFormat/>
    <w:uiPriority w:val="22"/>
    <w:rPr>
      <w:b/>
      <w:bCs/>
    </w:rPr>
  </w:style>
  <w:style w:type="character" w:styleId="134">
    <w:name w:val="Emphasis"/>
    <w:basedOn w:val="132"/>
    <w:qFormat/>
    <w:uiPriority w:val="20"/>
    <w:rPr>
      <w:i/>
      <w:iCs/>
    </w:rPr>
  </w:style>
  <w:style w:type="character" w:customStyle="1" w:styleId="135">
    <w:name w:val="Header Char"/>
    <w:basedOn w:val="132"/>
    <w:link w:val="25"/>
    <w:qFormat/>
    <w:uiPriority w:val="99"/>
  </w:style>
  <w:style w:type="character" w:customStyle="1" w:styleId="136">
    <w:name w:val="Footer Char"/>
    <w:basedOn w:val="132"/>
    <w:link w:val="24"/>
    <w:uiPriority w:val="99"/>
  </w:style>
  <w:style w:type="paragraph" w:styleId="137">
    <w:name w:val="No Spacing"/>
    <w:qFormat/>
    <w:uiPriority w:val="1"/>
    <w:pPr>
      <w:spacing w:after="0" w:line="240" w:lineRule="auto"/>
    </w:pPr>
    <w:rPr>
      <w:rFonts w:asciiTheme="minorHAnsi" w:hAnsiTheme="minorHAnsi" w:eastAsiaTheme="minorEastAsia" w:cstheme="minorBidi"/>
      <w:sz w:val="22"/>
      <w:szCs w:val="22"/>
      <w:lang w:val="en-US" w:eastAsia="en-US" w:bidi="ar-SA"/>
    </w:rPr>
  </w:style>
  <w:style w:type="character" w:customStyle="1" w:styleId="138">
    <w:name w:val="Heading 1 Char"/>
    <w:basedOn w:val="132"/>
    <w:link w:val="3"/>
    <w:qFormat/>
    <w:uiPriority w:val="9"/>
    <w:rPr>
      <w:rFonts w:asciiTheme="majorHAnsi" w:hAnsiTheme="majorHAnsi" w:eastAsiaTheme="majorEastAsia" w:cstheme="majorBidi"/>
      <w:b/>
      <w:bCs/>
      <w:color w:val="376092" w:themeColor="accent1" w:themeShade="BF"/>
      <w:sz w:val="28"/>
      <w:szCs w:val="28"/>
    </w:rPr>
  </w:style>
  <w:style w:type="character" w:customStyle="1" w:styleId="139">
    <w:name w:val="Heading 2 Char"/>
    <w:basedOn w:val="132"/>
    <w:link w:val="4"/>
    <w:uiPriority w:val="9"/>
    <w:rPr>
      <w:rFonts w:asciiTheme="majorHAnsi" w:hAnsiTheme="majorHAnsi" w:eastAsiaTheme="majorEastAsia" w:cstheme="majorBidi"/>
      <w:b/>
      <w:bCs/>
      <w:color w:val="4F81BD" w:themeColor="accent1"/>
      <w:sz w:val="26"/>
      <w:szCs w:val="26"/>
      <w14:textFill>
        <w14:solidFill>
          <w14:schemeClr w14:val="accent1"/>
        </w14:solidFill>
      </w14:textFill>
    </w:rPr>
  </w:style>
  <w:style w:type="character" w:customStyle="1" w:styleId="140">
    <w:name w:val="Heading 3 Char"/>
    <w:basedOn w:val="132"/>
    <w:link w:val="5"/>
    <w:uiPriority w:val="9"/>
    <w:rPr>
      <w:rFonts w:asciiTheme="majorHAnsi" w:hAnsiTheme="majorHAnsi" w:eastAsiaTheme="majorEastAsia" w:cstheme="majorBidi"/>
      <w:b/>
      <w:bCs/>
      <w:color w:val="4F81BD" w:themeColor="accent1"/>
      <w14:textFill>
        <w14:solidFill>
          <w14:schemeClr w14:val="accent1"/>
        </w14:solidFill>
      </w14:textFill>
    </w:rPr>
  </w:style>
  <w:style w:type="character" w:customStyle="1" w:styleId="141">
    <w:name w:val="Title Char"/>
    <w:basedOn w:val="132"/>
    <w:link w:val="31"/>
    <w:qFormat/>
    <w:uiPriority w:val="10"/>
    <w:rPr>
      <w:rFonts w:asciiTheme="majorHAnsi" w:hAnsiTheme="majorHAnsi" w:eastAsiaTheme="majorEastAsia" w:cstheme="majorBidi"/>
      <w:color w:val="17375E" w:themeColor="text2" w:themeShade="BF"/>
      <w:spacing w:val="5"/>
      <w:kern w:val="28"/>
      <w:sz w:val="52"/>
      <w:szCs w:val="52"/>
    </w:rPr>
  </w:style>
  <w:style w:type="character" w:customStyle="1" w:styleId="142">
    <w:name w:val="Subtitle Char"/>
    <w:basedOn w:val="132"/>
    <w:link w:val="26"/>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143">
    <w:name w:val="List Paragraph"/>
    <w:basedOn w:val="1"/>
    <w:qFormat/>
    <w:uiPriority w:val="34"/>
    <w:pPr>
      <w:ind w:left="720"/>
      <w:contextualSpacing/>
    </w:pPr>
  </w:style>
  <w:style w:type="character" w:customStyle="1" w:styleId="144">
    <w:name w:val="Body Text Char"/>
    <w:basedOn w:val="132"/>
    <w:link w:val="19"/>
    <w:qFormat/>
    <w:uiPriority w:val="99"/>
  </w:style>
  <w:style w:type="character" w:customStyle="1" w:styleId="145">
    <w:name w:val="Body Text 2 Char"/>
    <w:basedOn w:val="132"/>
    <w:link w:val="28"/>
    <w:qFormat/>
    <w:uiPriority w:val="99"/>
  </w:style>
  <w:style w:type="character" w:customStyle="1" w:styleId="146">
    <w:name w:val="Body Text 3 Char"/>
    <w:basedOn w:val="132"/>
    <w:link w:val="17"/>
    <w:qFormat/>
    <w:uiPriority w:val="99"/>
    <w:rPr>
      <w:sz w:val="16"/>
      <w:szCs w:val="16"/>
    </w:rPr>
  </w:style>
  <w:style w:type="character" w:customStyle="1" w:styleId="147">
    <w:name w:val="Macro Text Char"/>
    <w:basedOn w:val="132"/>
    <w:link w:val="2"/>
    <w:qFormat/>
    <w:uiPriority w:val="99"/>
    <w:rPr>
      <w:rFonts w:ascii="Courier" w:hAnsi="Courier"/>
      <w:sz w:val="20"/>
      <w:szCs w:val="20"/>
    </w:rPr>
  </w:style>
  <w:style w:type="paragraph" w:styleId="148">
    <w:name w:val="Quote"/>
    <w:basedOn w:val="1"/>
    <w:next w:val="1"/>
    <w:link w:val="149"/>
    <w:qFormat/>
    <w:uiPriority w:val="29"/>
    <w:rPr>
      <w:i/>
      <w:iCs/>
      <w:color w:val="000000" w:themeColor="text1"/>
      <w14:textFill>
        <w14:solidFill>
          <w14:schemeClr w14:val="tx1"/>
        </w14:solidFill>
      </w14:textFill>
    </w:rPr>
  </w:style>
  <w:style w:type="character" w:customStyle="1" w:styleId="149">
    <w:name w:val="Quote Char"/>
    <w:basedOn w:val="132"/>
    <w:link w:val="148"/>
    <w:qFormat/>
    <w:uiPriority w:val="29"/>
    <w:rPr>
      <w:i/>
      <w:iCs/>
      <w:color w:val="000000" w:themeColor="text1"/>
      <w14:textFill>
        <w14:solidFill>
          <w14:schemeClr w14:val="tx1"/>
        </w14:solidFill>
      </w14:textFill>
    </w:rPr>
  </w:style>
  <w:style w:type="character" w:customStyle="1" w:styleId="150">
    <w:name w:val="Heading 4 Char"/>
    <w:basedOn w:val="132"/>
    <w:link w:val="6"/>
    <w:semiHidden/>
    <w:qFormat/>
    <w:uiPriority w:val="9"/>
    <w:rPr>
      <w:rFonts w:asciiTheme="majorHAnsi" w:hAnsiTheme="majorHAnsi" w:eastAsiaTheme="majorEastAsia" w:cstheme="majorBidi"/>
      <w:b/>
      <w:bCs/>
      <w:i/>
      <w:iCs/>
      <w:color w:val="4F81BD" w:themeColor="accent1"/>
      <w14:textFill>
        <w14:solidFill>
          <w14:schemeClr w14:val="accent1"/>
        </w14:solidFill>
      </w14:textFill>
    </w:rPr>
  </w:style>
  <w:style w:type="character" w:customStyle="1" w:styleId="151">
    <w:name w:val="Heading 5 Char"/>
    <w:basedOn w:val="132"/>
    <w:link w:val="7"/>
    <w:semiHidden/>
    <w:qFormat/>
    <w:uiPriority w:val="9"/>
    <w:rPr>
      <w:rFonts w:asciiTheme="majorHAnsi" w:hAnsiTheme="majorHAnsi" w:eastAsiaTheme="majorEastAsia" w:cstheme="majorBidi"/>
      <w:color w:val="254061" w:themeColor="accent1" w:themeShade="80"/>
    </w:rPr>
  </w:style>
  <w:style w:type="character" w:customStyle="1" w:styleId="152">
    <w:name w:val="Heading 6 Char"/>
    <w:basedOn w:val="132"/>
    <w:link w:val="8"/>
    <w:semiHidden/>
    <w:uiPriority w:val="9"/>
    <w:rPr>
      <w:rFonts w:asciiTheme="majorHAnsi" w:hAnsiTheme="majorHAnsi" w:eastAsiaTheme="majorEastAsia" w:cstheme="majorBidi"/>
      <w:i/>
      <w:iCs/>
      <w:color w:val="254061" w:themeColor="accent1" w:themeShade="80"/>
    </w:rPr>
  </w:style>
  <w:style w:type="character" w:customStyle="1" w:styleId="153">
    <w:name w:val="Heading 7 Char"/>
    <w:basedOn w:val="132"/>
    <w:link w:val="9"/>
    <w:semiHidden/>
    <w:qFormat/>
    <w:uiPriority w:val="9"/>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character" w:customStyle="1" w:styleId="154">
    <w:name w:val="Heading 8 Char"/>
    <w:basedOn w:val="132"/>
    <w:link w:val="10"/>
    <w:semiHidden/>
    <w:qFormat/>
    <w:uiPriority w:val="9"/>
    <w:rPr>
      <w:rFonts w:asciiTheme="majorHAnsi" w:hAnsiTheme="majorHAnsi" w:eastAsiaTheme="majorEastAsia" w:cstheme="majorBidi"/>
      <w:color w:val="4F81BD" w:themeColor="accent1"/>
      <w:sz w:val="20"/>
      <w:szCs w:val="20"/>
      <w14:textFill>
        <w14:solidFill>
          <w14:schemeClr w14:val="accent1"/>
        </w14:solidFill>
      </w14:textFill>
    </w:rPr>
  </w:style>
  <w:style w:type="character" w:customStyle="1" w:styleId="155">
    <w:name w:val="Heading 9 Char"/>
    <w:basedOn w:val="132"/>
    <w:link w:val="11"/>
    <w:semiHidden/>
    <w:qFormat/>
    <w:uiPriority w:val="9"/>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paragraph" w:styleId="156">
    <w:name w:val="Intense Quote"/>
    <w:basedOn w:val="1"/>
    <w:next w:val="1"/>
    <w:link w:val="157"/>
    <w:qFormat/>
    <w:uiPriority w:val="30"/>
    <w:pPr>
      <w:pBdr>
        <w:bottom w:val="single" w:color="4F81BD" w:themeColor="accent1" w:sz="4" w:space="4"/>
      </w:pBdr>
      <w:spacing w:before="200" w:after="280"/>
      <w:ind w:left="936" w:right="936"/>
    </w:pPr>
    <w:rPr>
      <w:b/>
      <w:bCs/>
      <w:i/>
      <w:iCs/>
      <w:color w:val="4F81BD" w:themeColor="accent1"/>
      <w14:textFill>
        <w14:solidFill>
          <w14:schemeClr w14:val="accent1"/>
        </w14:solidFill>
      </w14:textFill>
    </w:rPr>
  </w:style>
  <w:style w:type="character" w:customStyle="1" w:styleId="157">
    <w:name w:val="Intense Quote Char"/>
    <w:basedOn w:val="132"/>
    <w:link w:val="156"/>
    <w:qFormat/>
    <w:uiPriority w:val="30"/>
    <w:rPr>
      <w:b/>
      <w:bCs/>
      <w:i/>
      <w:iCs/>
      <w:color w:val="4F81BD" w:themeColor="accent1"/>
      <w14:textFill>
        <w14:solidFill>
          <w14:schemeClr w14:val="accent1"/>
        </w14:solidFill>
      </w14:textFill>
    </w:rPr>
  </w:style>
  <w:style w:type="character" w:customStyle="1" w:styleId="158">
    <w:name w:val="Subtle Emphasis"/>
    <w:basedOn w:val="132"/>
    <w:qFormat/>
    <w:uiPriority w:val="19"/>
    <w:rPr>
      <w:i/>
      <w:iCs/>
      <w:color w:val="808080" w:themeColor="text1" w:themeTint="80"/>
      <w14:textFill>
        <w14:solidFill>
          <w14:schemeClr w14:val="tx1">
            <w14:lumMod w14:val="50000"/>
            <w14:lumOff w14:val="50000"/>
          </w14:schemeClr>
        </w14:solidFill>
      </w14:textFill>
    </w:rPr>
  </w:style>
  <w:style w:type="character" w:customStyle="1" w:styleId="159">
    <w:name w:val="Intense Emphasis"/>
    <w:basedOn w:val="132"/>
    <w:qFormat/>
    <w:uiPriority w:val="21"/>
    <w:rPr>
      <w:b/>
      <w:bCs/>
      <w:i/>
      <w:iCs/>
      <w:color w:val="4F81BD" w:themeColor="accent1"/>
      <w14:textFill>
        <w14:solidFill>
          <w14:schemeClr w14:val="accent1"/>
        </w14:solidFill>
      </w14:textFill>
    </w:rPr>
  </w:style>
  <w:style w:type="character" w:customStyle="1" w:styleId="160">
    <w:name w:val="Subtle Reference"/>
    <w:basedOn w:val="132"/>
    <w:qFormat/>
    <w:uiPriority w:val="31"/>
    <w:rPr>
      <w:smallCaps/>
      <w:color w:val="C0504D" w:themeColor="accent2"/>
      <w:u w:val="single"/>
      <w14:textFill>
        <w14:solidFill>
          <w14:schemeClr w14:val="accent2"/>
        </w14:solidFill>
      </w14:textFill>
    </w:rPr>
  </w:style>
  <w:style w:type="character" w:customStyle="1" w:styleId="161">
    <w:name w:val="Intense Reference"/>
    <w:basedOn w:val="132"/>
    <w:qFormat/>
    <w:uiPriority w:val="32"/>
    <w:rPr>
      <w:b/>
      <w:bCs/>
      <w:smallCaps/>
      <w:color w:val="C0504D" w:themeColor="accent2"/>
      <w:spacing w:val="5"/>
      <w:u w:val="single"/>
      <w14:textFill>
        <w14:solidFill>
          <w14:schemeClr w14:val="accent2"/>
        </w14:solidFill>
      </w14:textFill>
    </w:rPr>
  </w:style>
  <w:style w:type="character" w:customStyle="1" w:styleId="162">
    <w:name w:val="Book Title"/>
    <w:basedOn w:val="132"/>
    <w:qFormat/>
    <w:uiPriority w:val="33"/>
    <w:rPr>
      <w:b/>
      <w:bCs/>
      <w:smallCaps/>
      <w:spacing w:val="5"/>
    </w:rPr>
  </w:style>
  <w:style w:type="paragraph" w:customStyle="1" w:styleId="163">
    <w:name w:val="TOC Heading"/>
    <w:basedOn w:val="3"/>
    <w:next w:val="1"/>
    <w:semiHidden/>
    <w:unhideWhenUsed/>
    <w:qFormat/>
    <w:uiPriority w:val="39"/>
    <w:pPr>
      <w:outlineLvl w:val="9"/>
    </w:p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2.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EF278816-EC6F-A645-907D-7F25AECB1D4A}">
  <ds:schemaRefs/>
</ds:datastoreItem>
</file>

<file path=docProps/app.xml><?xml version="1.0" encoding="utf-8"?>
<Properties xmlns="http://schemas.openxmlformats.org/officeDocument/2006/extended-properties" xmlns:vt="http://schemas.openxmlformats.org/officeDocument/2006/docPropsVTypes">
  <Template>Normal.dotm</Template>
  <Pages>6</Pages>
  <Words>672</Words>
  <Characters>741</Characters>
  <Lines>0</Lines>
  <Paragraphs>0</Paragraphs>
  <TotalTime>0</TotalTime>
  <ScaleCrop>false</ScaleCrop>
  <LinksUpToDate>false</LinksUpToDate>
  <CharactersWithSpaces>748</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creator>python-docx</dc:creator>
  <dc:description>generated by python-docx</dc:description>
  <cp:lastModifiedBy>罗春英</cp:lastModifiedBy>
  <dcterms:modified xsi:type="dcterms:W3CDTF">2026-10-23T02:01:30Z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eyJoZGlkIjoiNzU4MDk3MTk2MDZhYjQ1Yjg4YzY2NzA5ZWM1NWM5ZTEiLCJ1c2VySWQiOiI0MzQxNTU2ODAifQ==</vt:lpwstr>
  </property>
  <property fmtid="{D5CDD505-2E9C-101B-9397-08002B2CF9AE}" pid="3" name="KSOProductBuildVer">
    <vt:lpwstr>2052-12.1.0.29161</vt:lpwstr>
  </property>
  <property fmtid="{D5CDD505-2E9C-101B-9397-08002B2CF9AE}" pid="4" name="ICV">
    <vt:lpwstr>503AA76EB4884577B887B0C8066BF57F_12</vt:lpwstr>
  </property>
</Properties>
</file>